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小标宋_GBK" w:hAnsi="方正小标宋_GBK" w:eastAsia="方正小标宋_GBK" w:cs="方正小标宋_GBK"/>
          <w:sz w:val="48"/>
          <w:szCs w:val="56"/>
        </w:rPr>
      </w:pPr>
      <w:r>
        <w:rPr>
          <w:rFonts w:hint="eastAsia" w:ascii="方正小标宋_GBK" w:hAnsi="方正小标宋_GBK" w:eastAsia="方正小标宋_GBK" w:cs="方正小标宋_GBK"/>
          <w:sz w:val="48"/>
          <w:szCs w:val="56"/>
        </w:rPr>
        <w:t>四川广南高速公路有限责任公司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小标宋_GBK" w:hAnsi="方正小标宋_GBK" w:eastAsia="方正小标宋_GBK" w:cs="方正小标宋_GBK"/>
          <w:color w:val="000000" w:themeColor="text1"/>
          <w:sz w:val="48"/>
          <w:szCs w:val="56"/>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8"/>
          <w:szCs w:val="56"/>
          <w:lang w:val="en-US" w:eastAsia="zh-CN"/>
          <w14:textFill>
            <w14:solidFill>
              <w14:schemeClr w14:val="tx1"/>
            </w14:solidFill>
          </w14:textFill>
        </w:rPr>
        <w:t>档案软件采购项目</w:t>
      </w:r>
    </w:p>
    <w:p>
      <w:pPr>
        <w:jc w:val="center"/>
        <w:rPr>
          <w:rFonts w:hint="eastAsia" w:asciiTheme="minorEastAsia" w:hAnsiTheme="minorEastAsia" w:eastAsiaTheme="minorEastAsia" w:cstheme="minorEastAsia"/>
          <w:sz w:val="48"/>
          <w:szCs w:val="56"/>
          <w:lang w:val="en-US" w:eastAsia="zh-CN"/>
        </w:rPr>
      </w:pPr>
    </w:p>
    <w:p>
      <w:pPr>
        <w:jc w:val="center"/>
        <w:rPr>
          <w:rFonts w:hint="eastAsia" w:asciiTheme="minorEastAsia" w:hAnsiTheme="minorEastAsia" w:eastAsiaTheme="minorEastAsia" w:cstheme="minorEastAsia"/>
          <w:sz w:val="48"/>
          <w:szCs w:val="56"/>
          <w:lang w:val="en-US" w:eastAsia="zh-CN"/>
        </w:rPr>
      </w:pPr>
    </w:p>
    <w:p>
      <w:pPr>
        <w:ind w:left="0" w:leftChars="0" w:firstLine="0" w:firstLineChars="0"/>
        <w:jc w:val="center"/>
        <w:rPr>
          <w:rFonts w:hint="eastAsia" w:ascii="方正小标宋_GBK" w:hAnsi="方正小标宋_GBK" w:eastAsia="方正小标宋_GBK" w:cs="方正小标宋_GBK"/>
          <w:sz w:val="96"/>
          <w:szCs w:val="160"/>
          <w:lang w:val="en-US" w:eastAsia="zh-CN"/>
        </w:rPr>
      </w:pPr>
      <w:r>
        <w:rPr>
          <w:rFonts w:hint="eastAsia" w:ascii="方正小标宋_GBK" w:hAnsi="方正小标宋_GBK" w:eastAsia="方正小标宋_GBK" w:cs="方正小标宋_GBK"/>
          <w:sz w:val="96"/>
          <w:szCs w:val="160"/>
          <w:lang w:val="en-US" w:eastAsia="zh-CN"/>
        </w:rPr>
        <w:t>比</w:t>
      </w:r>
    </w:p>
    <w:p>
      <w:pPr>
        <w:ind w:left="0" w:leftChars="0" w:firstLine="0" w:firstLineChars="0"/>
        <w:jc w:val="center"/>
        <w:rPr>
          <w:rFonts w:hint="eastAsia" w:ascii="方正小标宋_GBK" w:hAnsi="方正小标宋_GBK" w:eastAsia="方正小标宋_GBK" w:cs="方正小标宋_GBK"/>
          <w:sz w:val="96"/>
          <w:szCs w:val="160"/>
          <w:lang w:val="en-US" w:eastAsia="zh-CN"/>
        </w:rPr>
      </w:pPr>
      <w:r>
        <w:rPr>
          <w:rFonts w:hint="eastAsia" w:ascii="方正小标宋_GBK" w:hAnsi="方正小标宋_GBK" w:eastAsia="方正小标宋_GBK" w:cs="方正小标宋_GBK"/>
          <w:sz w:val="96"/>
          <w:szCs w:val="160"/>
          <w:lang w:val="en-US" w:eastAsia="zh-CN"/>
        </w:rPr>
        <w:t>选</w:t>
      </w:r>
    </w:p>
    <w:p>
      <w:pPr>
        <w:ind w:left="0" w:leftChars="0" w:firstLine="0" w:firstLineChars="0"/>
        <w:jc w:val="center"/>
        <w:rPr>
          <w:rFonts w:hint="eastAsia" w:ascii="方正小标宋_GBK" w:hAnsi="方正小标宋_GBK" w:eastAsia="方正小标宋_GBK" w:cs="方正小标宋_GBK"/>
          <w:sz w:val="96"/>
          <w:szCs w:val="160"/>
          <w:lang w:val="en-US" w:eastAsia="zh-CN"/>
        </w:rPr>
      </w:pPr>
      <w:r>
        <w:rPr>
          <w:rFonts w:hint="eastAsia" w:ascii="方正小标宋_GBK" w:hAnsi="方正小标宋_GBK" w:eastAsia="方正小标宋_GBK" w:cs="方正小标宋_GBK"/>
          <w:sz w:val="96"/>
          <w:szCs w:val="160"/>
          <w:lang w:val="en-US" w:eastAsia="zh-CN"/>
        </w:rPr>
        <w:t>文</w:t>
      </w:r>
    </w:p>
    <w:p>
      <w:pPr>
        <w:ind w:left="0" w:leftChars="0" w:firstLine="0" w:firstLineChars="0"/>
        <w:jc w:val="center"/>
        <w:rPr>
          <w:rFonts w:hint="eastAsia" w:asciiTheme="minorEastAsia" w:hAnsiTheme="minorEastAsia" w:eastAsiaTheme="minorEastAsia" w:cstheme="minorEastAsia"/>
          <w:sz w:val="96"/>
          <w:szCs w:val="160"/>
          <w:lang w:val="en-US" w:eastAsia="zh-CN"/>
        </w:rPr>
      </w:pPr>
      <w:r>
        <w:rPr>
          <w:rFonts w:hint="eastAsia" w:ascii="方正小标宋_GBK" w:hAnsi="方正小标宋_GBK" w:eastAsia="方正小标宋_GBK" w:cs="方正小标宋_GBK"/>
          <w:sz w:val="96"/>
          <w:szCs w:val="160"/>
          <w:lang w:val="en-US" w:eastAsia="zh-CN"/>
        </w:rPr>
        <w:t>件</w:t>
      </w:r>
    </w:p>
    <w:p>
      <w:pPr>
        <w:ind w:left="0" w:leftChars="0" w:firstLine="0" w:firstLineChars="0"/>
        <w:jc w:val="both"/>
        <w:rPr>
          <w:rFonts w:hint="eastAsia" w:asciiTheme="minorEastAsia" w:hAnsiTheme="minorEastAsia" w:eastAsiaTheme="minorEastAsia" w:cstheme="minorEastAsia"/>
          <w:sz w:val="96"/>
          <w:szCs w:val="16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小标宋_GBK" w:hAnsi="方正小标宋_GBK" w:eastAsia="方正小标宋_GBK" w:cs="方正小标宋_GBK"/>
          <w:sz w:val="40"/>
          <w:szCs w:val="48"/>
          <w:lang w:val="en-US" w:eastAsia="zh-CN"/>
        </w:rPr>
      </w:pPr>
      <w:r>
        <w:rPr>
          <w:rFonts w:hint="eastAsia" w:ascii="方正小标宋_GBK" w:hAnsi="方正小标宋_GBK" w:eastAsia="方正小标宋_GBK" w:cs="方正小标宋_GBK"/>
          <w:sz w:val="40"/>
          <w:szCs w:val="48"/>
          <w:lang w:val="en-US" w:eastAsia="zh-CN"/>
        </w:rPr>
        <w:t>询价人：四川广南高速公路有限责任公司</w:t>
      </w:r>
    </w:p>
    <w:p>
      <w:pPr>
        <w:spacing w:line="600" w:lineRule="exact"/>
        <w:jc w:val="center"/>
        <w:rPr>
          <w:rFonts w:hint="eastAsia" w:ascii="方正小标宋_GBK" w:hAnsi="方正小标宋_GBK" w:eastAsia="方正小标宋_GBK" w:cs="方正小标宋_GBK"/>
          <w:sz w:val="40"/>
          <w:szCs w:val="48"/>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方正小标宋_GBK" w:hAnsi="方正小标宋_GBK" w:eastAsia="方正小标宋_GBK" w:cs="方正小标宋_GBK"/>
          <w:sz w:val="40"/>
          <w:szCs w:val="48"/>
          <w:lang w:val="en-US" w:eastAsia="zh-CN"/>
        </w:rPr>
        <w:t>2022年8月</w:t>
      </w:r>
    </w:p>
    <w:p>
      <w:pPr>
        <w:spacing w:line="600" w:lineRule="exact"/>
        <w:jc w:val="center"/>
        <w:rPr>
          <w:rFonts w:hint="eastAsia" w:ascii="方正小标宋_GBK" w:hAnsi="黑体" w:eastAsia="方正小标宋_GBK"/>
          <w:bCs/>
          <w:w w:val="95"/>
          <w:sz w:val="44"/>
          <w:szCs w:val="44"/>
          <w:shd w:val="clear" w:color="auto" w:fill="FCFCFC"/>
          <w:lang w:eastAsia="zh-CN"/>
        </w:rPr>
      </w:pPr>
      <w:r>
        <w:rPr>
          <w:rFonts w:hint="eastAsia" w:ascii="方正小标宋_GBK" w:hAnsi="黑体" w:eastAsia="方正小标宋_GBK"/>
          <w:bCs/>
          <w:w w:val="95"/>
          <w:sz w:val="44"/>
          <w:szCs w:val="44"/>
          <w:shd w:val="clear" w:color="auto" w:fill="FCFCFC"/>
          <w:lang w:eastAsia="zh-CN"/>
        </w:rPr>
        <w:t>目</w:t>
      </w:r>
      <w:r>
        <w:rPr>
          <w:rFonts w:hint="eastAsia" w:ascii="方正小标宋_GBK" w:hAnsi="黑体" w:eastAsia="方正小标宋_GBK"/>
          <w:bCs/>
          <w:w w:val="95"/>
          <w:sz w:val="44"/>
          <w:szCs w:val="44"/>
          <w:shd w:val="clear" w:color="auto" w:fill="FCFCFC"/>
          <w:lang w:val="en-US" w:eastAsia="zh-CN"/>
        </w:rPr>
        <w:t xml:space="preserve">  </w:t>
      </w:r>
      <w:r>
        <w:rPr>
          <w:rFonts w:hint="eastAsia" w:ascii="方正小标宋_GBK" w:hAnsi="黑体" w:eastAsia="方正小标宋_GBK"/>
          <w:bCs/>
          <w:w w:val="95"/>
          <w:sz w:val="44"/>
          <w:szCs w:val="44"/>
          <w:shd w:val="clear" w:color="auto" w:fill="FCFCFC"/>
          <w:lang w:eastAsia="zh-CN"/>
        </w:rPr>
        <w:t>录</w:t>
      </w:r>
    </w:p>
    <w:p>
      <w:pPr>
        <w:spacing w:line="600" w:lineRule="exact"/>
        <w:jc w:val="center"/>
        <w:rPr>
          <w:rFonts w:hint="eastAsia" w:ascii="方正小标宋_GBK" w:hAnsi="黑体" w:eastAsia="方正小标宋_GBK"/>
          <w:bCs/>
          <w:w w:val="95"/>
          <w:sz w:val="44"/>
          <w:szCs w:val="44"/>
          <w:shd w:val="clear" w:color="auto" w:fill="FCFCFC"/>
          <w:lang w:eastAsia="zh-CN"/>
        </w:rPr>
      </w:pPr>
    </w:p>
    <w:p>
      <w:pPr>
        <w:pStyle w:val="10"/>
        <w:tabs>
          <w:tab w:val="right" w:leader="dot" w:pos="8494"/>
        </w:tabs>
        <w:spacing w:line="360" w:lineRule="auto"/>
        <w:rPr>
          <w:rFonts w:hint="eastAsia" w:ascii="仿宋_GB2312" w:hAnsi="仿宋_GB2312" w:eastAsia="仿宋_GB2312" w:cs="仿宋_GB2312"/>
          <w:b w:val="0"/>
          <w:bCs w:val="0"/>
          <w:cap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Style w:val="15"/>
          <w:rFonts w:hint="eastAsia" w:ascii="仿宋_GB2312" w:hAnsi="仿宋_GB2312" w:eastAsia="仿宋_GB2312" w:cs="仿宋_GB2312"/>
          <w:color w:val="000000" w:themeColor="text1"/>
          <w:sz w:val="32"/>
          <w:szCs w:val="32"/>
          <w14:textFill>
            <w14:solidFill>
              <w14:schemeClr w14:val="tx1"/>
            </w14:solidFill>
          </w14:textFill>
        </w:rPr>
        <w:instrText xml:space="preserve"> </w:instrText>
      </w:r>
      <w:r>
        <w:rPr>
          <w:rFonts w:hint="eastAsia" w:ascii="仿宋_GB2312" w:hAnsi="仿宋_GB2312" w:eastAsia="仿宋_GB2312" w:cs="仿宋_GB2312"/>
          <w:color w:val="000000" w:themeColor="text1"/>
          <w:sz w:val="32"/>
          <w:szCs w:val="32"/>
          <w14:textFill>
            <w14:solidFill>
              <w14:schemeClr w14:val="tx1"/>
            </w14:solidFill>
          </w14:textFill>
        </w:rPr>
        <w:instrText xml:space="preserve">HYPERLINK \l "_Toc526950886"</w:instrText>
      </w:r>
      <w:r>
        <w:rPr>
          <w:rStyle w:val="15"/>
          <w:rFonts w:hint="eastAsia" w:ascii="仿宋_GB2312" w:hAnsi="仿宋_GB2312" w:eastAsia="仿宋_GB2312" w:cs="仿宋_GB2312"/>
          <w:color w:val="000000" w:themeColor="text1"/>
          <w:sz w:val="32"/>
          <w:szCs w:val="32"/>
          <w14:textFill>
            <w14:solidFill>
              <w14:schemeClr w14:val="tx1"/>
            </w14:solidFill>
          </w14:textFill>
        </w:rPr>
        <w:instrText xml:space="preserve">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Style w:val="15"/>
          <w:rFonts w:hint="eastAsia" w:ascii="仿宋_GB2312" w:hAnsi="仿宋_GB2312" w:eastAsia="仿宋_GB2312" w:cs="仿宋_GB2312"/>
          <w:color w:val="000000" w:themeColor="text1"/>
          <w:sz w:val="32"/>
          <w:szCs w:val="32"/>
          <w14:textFill>
            <w14:solidFill>
              <w14:schemeClr w14:val="tx1"/>
            </w14:solidFill>
          </w14:textFill>
        </w:rPr>
        <w:t>第一章  比选公告</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0"/>
        <w:tabs>
          <w:tab w:val="right" w:leader="dot" w:pos="8494"/>
        </w:tabs>
        <w:spacing w:line="360" w:lineRule="auto"/>
        <w:rPr>
          <w:rFonts w:hint="eastAsia" w:ascii="仿宋_GB2312" w:hAnsi="仿宋_GB2312" w:eastAsia="仿宋_GB2312" w:cs="仿宋_GB2312"/>
          <w:b w:val="0"/>
          <w:bCs w:val="0"/>
          <w:cap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Style w:val="15"/>
          <w:rFonts w:hint="eastAsia" w:ascii="仿宋_GB2312" w:hAnsi="仿宋_GB2312" w:eastAsia="仿宋_GB2312" w:cs="仿宋_GB2312"/>
          <w:color w:val="000000" w:themeColor="text1"/>
          <w:sz w:val="32"/>
          <w:szCs w:val="32"/>
          <w14:textFill>
            <w14:solidFill>
              <w14:schemeClr w14:val="tx1"/>
            </w14:solidFill>
          </w14:textFill>
        </w:rPr>
        <w:instrText xml:space="preserve"> </w:instrText>
      </w:r>
      <w:r>
        <w:rPr>
          <w:rFonts w:hint="eastAsia" w:ascii="仿宋_GB2312" w:hAnsi="仿宋_GB2312" w:eastAsia="仿宋_GB2312" w:cs="仿宋_GB2312"/>
          <w:color w:val="000000" w:themeColor="text1"/>
          <w:sz w:val="32"/>
          <w:szCs w:val="32"/>
          <w14:textFill>
            <w14:solidFill>
              <w14:schemeClr w14:val="tx1"/>
            </w14:solidFill>
          </w14:textFill>
        </w:rPr>
        <w:instrText xml:space="preserve">HYPERLINK \l "_Toc526950887"</w:instrText>
      </w:r>
      <w:r>
        <w:rPr>
          <w:rStyle w:val="15"/>
          <w:rFonts w:hint="eastAsia" w:ascii="仿宋_GB2312" w:hAnsi="仿宋_GB2312" w:eastAsia="仿宋_GB2312" w:cs="仿宋_GB2312"/>
          <w:color w:val="000000" w:themeColor="text1"/>
          <w:sz w:val="32"/>
          <w:szCs w:val="32"/>
          <w14:textFill>
            <w14:solidFill>
              <w14:schemeClr w14:val="tx1"/>
            </w14:solidFill>
          </w14:textFill>
        </w:rPr>
        <w:instrText xml:space="preserve">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Style w:val="15"/>
          <w:rFonts w:hint="eastAsia" w:ascii="仿宋_GB2312" w:hAnsi="仿宋_GB2312" w:eastAsia="仿宋_GB2312" w:cs="仿宋_GB2312"/>
          <w:color w:val="000000" w:themeColor="text1"/>
          <w:sz w:val="32"/>
          <w:szCs w:val="32"/>
          <w14:textFill>
            <w14:solidFill>
              <w14:schemeClr w14:val="tx1"/>
            </w14:solidFill>
          </w14:textFill>
        </w:rPr>
        <w:t>第二章  比选申请人须知</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0"/>
        <w:tabs>
          <w:tab w:val="right" w:leader="dot" w:pos="8494"/>
        </w:tabs>
        <w:spacing w:line="360" w:lineRule="auto"/>
        <w:rPr>
          <w:rFonts w:hint="eastAsia" w:ascii="仿宋_GB2312" w:hAnsi="仿宋_GB2312" w:eastAsia="仿宋_GB2312" w:cs="仿宋_GB2312"/>
          <w:b w:val="0"/>
          <w:bCs w:val="0"/>
          <w:cap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Style w:val="15"/>
          <w:rFonts w:hint="eastAsia" w:ascii="仿宋_GB2312" w:hAnsi="仿宋_GB2312" w:eastAsia="仿宋_GB2312" w:cs="仿宋_GB2312"/>
          <w:color w:val="000000" w:themeColor="text1"/>
          <w:sz w:val="32"/>
          <w:szCs w:val="32"/>
          <w14:textFill>
            <w14:solidFill>
              <w14:schemeClr w14:val="tx1"/>
            </w14:solidFill>
          </w14:textFill>
        </w:rPr>
        <w:instrText xml:space="preserve"> </w:instrText>
      </w:r>
      <w:r>
        <w:rPr>
          <w:rFonts w:hint="eastAsia" w:ascii="仿宋_GB2312" w:hAnsi="仿宋_GB2312" w:eastAsia="仿宋_GB2312" w:cs="仿宋_GB2312"/>
          <w:color w:val="000000" w:themeColor="text1"/>
          <w:sz w:val="32"/>
          <w:szCs w:val="32"/>
          <w14:textFill>
            <w14:solidFill>
              <w14:schemeClr w14:val="tx1"/>
            </w14:solidFill>
          </w14:textFill>
        </w:rPr>
        <w:instrText xml:space="preserve">HYPERLINK \l "_Toc526950888"</w:instrText>
      </w:r>
      <w:r>
        <w:rPr>
          <w:rStyle w:val="15"/>
          <w:rFonts w:hint="eastAsia" w:ascii="仿宋_GB2312" w:hAnsi="仿宋_GB2312" w:eastAsia="仿宋_GB2312" w:cs="仿宋_GB2312"/>
          <w:color w:val="000000" w:themeColor="text1"/>
          <w:sz w:val="32"/>
          <w:szCs w:val="32"/>
          <w14:textFill>
            <w14:solidFill>
              <w14:schemeClr w14:val="tx1"/>
            </w14:solidFill>
          </w14:textFill>
        </w:rPr>
        <w:instrText xml:space="preserve">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Style w:val="15"/>
          <w:rFonts w:hint="eastAsia" w:ascii="仿宋_GB2312" w:hAnsi="仿宋_GB2312" w:eastAsia="仿宋_GB2312" w:cs="仿宋_GB2312"/>
          <w:color w:val="000000" w:themeColor="text1"/>
          <w:sz w:val="32"/>
          <w:szCs w:val="32"/>
          <w14:textFill>
            <w14:solidFill>
              <w14:schemeClr w14:val="tx1"/>
            </w14:solidFill>
          </w14:textFill>
        </w:rPr>
        <w:t>第三章  评选办法</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0"/>
        <w:tabs>
          <w:tab w:val="right" w:leader="dot" w:pos="8494"/>
        </w:tabs>
        <w:spacing w:line="360" w:lineRule="auto"/>
        <w:rPr>
          <w:rFonts w:hint="eastAsia" w:ascii="仿宋_GB2312" w:hAnsi="仿宋_GB2312" w:eastAsia="仿宋_GB2312" w:cs="仿宋_GB2312"/>
          <w:b w:val="0"/>
          <w:bCs w:val="0"/>
          <w:cap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Style w:val="15"/>
          <w:rFonts w:hint="eastAsia" w:ascii="仿宋_GB2312" w:hAnsi="仿宋_GB2312" w:eastAsia="仿宋_GB2312" w:cs="仿宋_GB2312"/>
          <w:color w:val="000000" w:themeColor="text1"/>
          <w:sz w:val="32"/>
          <w:szCs w:val="32"/>
          <w14:textFill>
            <w14:solidFill>
              <w14:schemeClr w14:val="tx1"/>
            </w14:solidFill>
          </w14:textFill>
        </w:rPr>
        <w:instrText xml:space="preserve"> </w:instrText>
      </w:r>
      <w:r>
        <w:rPr>
          <w:rFonts w:hint="eastAsia" w:ascii="仿宋_GB2312" w:hAnsi="仿宋_GB2312" w:eastAsia="仿宋_GB2312" w:cs="仿宋_GB2312"/>
          <w:color w:val="000000" w:themeColor="text1"/>
          <w:sz w:val="32"/>
          <w:szCs w:val="32"/>
          <w14:textFill>
            <w14:solidFill>
              <w14:schemeClr w14:val="tx1"/>
            </w14:solidFill>
          </w14:textFill>
        </w:rPr>
        <w:instrText xml:space="preserve">HYPERLINK \l "_Toc526950889"</w:instrText>
      </w:r>
      <w:r>
        <w:rPr>
          <w:rStyle w:val="15"/>
          <w:rFonts w:hint="eastAsia" w:ascii="仿宋_GB2312" w:hAnsi="仿宋_GB2312" w:eastAsia="仿宋_GB2312" w:cs="仿宋_GB2312"/>
          <w:color w:val="000000" w:themeColor="text1"/>
          <w:sz w:val="32"/>
          <w:szCs w:val="32"/>
          <w14:textFill>
            <w14:solidFill>
              <w14:schemeClr w14:val="tx1"/>
            </w14:solidFill>
          </w14:textFill>
        </w:rPr>
        <w:instrText xml:space="preserve">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Style w:val="15"/>
          <w:rFonts w:hint="eastAsia" w:ascii="仿宋_GB2312" w:hAnsi="仿宋_GB2312" w:eastAsia="仿宋_GB2312" w:cs="仿宋_GB2312"/>
          <w:color w:val="000000" w:themeColor="text1"/>
          <w:sz w:val="32"/>
          <w:szCs w:val="32"/>
          <w14:textFill>
            <w14:solidFill>
              <w14:schemeClr w14:val="tx1"/>
            </w14:solidFill>
          </w14:textFill>
        </w:rPr>
        <w:t>第四章  合同关键条款</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0"/>
        <w:tabs>
          <w:tab w:val="right" w:leader="dot" w:pos="8494"/>
        </w:tabs>
        <w:spacing w:line="360" w:lineRule="auto"/>
        <w:rPr>
          <w:rFonts w:ascii="Times New Roman" w:hAnsi="Times New Roman" w:cs="Times New Roman"/>
          <w:b w:val="0"/>
          <w:bCs w:val="0"/>
          <w:caps w:val="0"/>
          <w:sz w:val="21"/>
          <w:szCs w:val="24"/>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Style w:val="15"/>
          <w:rFonts w:hint="eastAsia" w:ascii="仿宋_GB2312" w:hAnsi="仿宋_GB2312" w:eastAsia="仿宋_GB2312" w:cs="仿宋_GB2312"/>
          <w:color w:val="000000" w:themeColor="text1"/>
          <w:sz w:val="32"/>
          <w:szCs w:val="32"/>
          <w14:textFill>
            <w14:solidFill>
              <w14:schemeClr w14:val="tx1"/>
            </w14:solidFill>
          </w14:textFill>
        </w:rPr>
        <w:instrText xml:space="preserve"> </w:instrText>
      </w:r>
      <w:r>
        <w:rPr>
          <w:rFonts w:hint="eastAsia" w:ascii="仿宋_GB2312" w:hAnsi="仿宋_GB2312" w:eastAsia="仿宋_GB2312" w:cs="仿宋_GB2312"/>
          <w:color w:val="000000" w:themeColor="text1"/>
          <w:sz w:val="32"/>
          <w:szCs w:val="32"/>
          <w14:textFill>
            <w14:solidFill>
              <w14:schemeClr w14:val="tx1"/>
            </w14:solidFill>
          </w14:textFill>
        </w:rPr>
        <w:instrText xml:space="preserve">HYPERLINK \l "_Toc526950891"</w:instrText>
      </w:r>
      <w:r>
        <w:rPr>
          <w:rStyle w:val="15"/>
          <w:rFonts w:hint="eastAsia" w:ascii="仿宋_GB2312" w:hAnsi="仿宋_GB2312" w:eastAsia="仿宋_GB2312" w:cs="仿宋_GB2312"/>
          <w:color w:val="000000" w:themeColor="text1"/>
          <w:sz w:val="32"/>
          <w:szCs w:val="32"/>
          <w14:textFill>
            <w14:solidFill>
              <w14:schemeClr w14:val="tx1"/>
            </w14:solidFill>
          </w14:textFill>
        </w:rPr>
        <w:instrText xml:space="preserve">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Style w:val="15"/>
          <w:rFonts w:hint="eastAsia" w:ascii="仿宋_GB2312" w:hAnsi="仿宋_GB2312" w:eastAsia="仿宋_GB2312" w:cs="仿宋_GB2312"/>
          <w:color w:val="000000" w:themeColor="text1"/>
          <w:sz w:val="32"/>
          <w:szCs w:val="32"/>
          <w14:textFill>
            <w14:solidFill>
              <w14:schemeClr w14:val="tx1"/>
            </w14:solidFill>
          </w14:textFill>
        </w:rPr>
        <w:t>第五章  比选申请文件格式</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spacing w:line="600" w:lineRule="exact"/>
        <w:jc w:val="both"/>
        <w:rPr>
          <w:rFonts w:hint="eastAsia"/>
        </w:rPr>
        <w:sectPr>
          <w:pgSz w:w="11906" w:h="16838"/>
          <w:pgMar w:top="1440" w:right="1800" w:bottom="1440" w:left="1800" w:header="851" w:footer="992" w:gutter="0"/>
          <w:pgNumType w:fmt="numberInDash"/>
          <w:cols w:space="425" w:num="1"/>
          <w:docGrid w:type="lines" w:linePitch="312" w:charSpace="0"/>
        </w:sectPr>
      </w:pPr>
      <w:bookmarkStart w:id="0" w:name="bookmark3"/>
      <w:bookmarkStart w:id="1" w:name="bookmark5"/>
      <w:bookmarkStart w:id="2" w:name="bookmark4"/>
      <w:r>
        <w:rPr>
          <w:rFonts w:hint="eastAsia" w:ascii="仿宋_GB2312" w:hAnsi="仿宋_GB2312" w:eastAsia="仿宋_GB2312" w:cs="仿宋_GB2312"/>
          <w:b/>
          <w:bCs/>
          <w:color w:val="000000" w:themeColor="text1"/>
          <w:sz w:val="32"/>
          <w:szCs w:val="32"/>
          <w14:textFill>
            <w14:solidFill>
              <w14:schemeClr w14:val="tx1"/>
            </w14:solidFill>
          </w14:textFill>
        </w:rPr>
        <w:fldChar w:fldCharType="begin"/>
      </w:r>
      <w:r>
        <w:rPr>
          <w:rStyle w:val="15"/>
          <w:rFonts w:hint="eastAsia" w:ascii="仿宋_GB2312" w:hAnsi="仿宋_GB2312" w:eastAsia="仿宋_GB2312" w:cs="仿宋_GB2312"/>
          <w:b/>
          <w:bCs/>
          <w:color w:val="000000" w:themeColor="text1"/>
          <w:sz w:val="32"/>
          <w:szCs w:val="32"/>
          <w14:textFill>
            <w14:solidFill>
              <w14:schemeClr w14:val="tx1"/>
            </w14:solidFill>
          </w14:textFill>
        </w:rPr>
        <w:instrText xml:space="preserve"> </w:instrText>
      </w:r>
      <w:r>
        <w:rPr>
          <w:rFonts w:hint="eastAsia" w:ascii="仿宋_GB2312" w:hAnsi="仿宋_GB2312" w:eastAsia="仿宋_GB2312" w:cs="仿宋_GB2312"/>
          <w:b/>
          <w:bCs/>
          <w:color w:val="000000" w:themeColor="text1"/>
          <w:sz w:val="32"/>
          <w:szCs w:val="32"/>
          <w14:textFill>
            <w14:solidFill>
              <w14:schemeClr w14:val="tx1"/>
            </w14:solidFill>
          </w14:textFill>
        </w:rPr>
        <w:instrText xml:space="preserve">HYPERLINK \l "_Toc526950891"</w:instrText>
      </w:r>
      <w:r>
        <w:rPr>
          <w:rStyle w:val="15"/>
          <w:rFonts w:hint="eastAsia" w:ascii="仿宋_GB2312" w:hAnsi="仿宋_GB2312" w:eastAsia="仿宋_GB2312" w:cs="仿宋_GB2312"/>
          <w:b/>
          <w:bCs/>
          <w:color w:val="000000" w:themeColor="text1"/>
          <w:sz w:val="32"/>
          <w:szCs w:val="32"/>
          <w14:textFill>
            <w14:solidFill>
              <w14:schemeClr w14:val="tx1"/>
            </w14:solidFill>
          </w14:textFill>
        </w:rPr>
        <w:instrText xml:space="preserve"> </w:instrText>
      </w:r>
      <w:r>
        <w:rPr>
          <w:rFonts w:hint="eastAsia" w:ascii="仿宋_GB2312" w:hAnsi="仿宋_GB2312" w:eastAsia="仿宋_GB2312" w:cs="仿宋_GB2312"/>
          <w:b/>
          <w:bCs/>
          <w:color w:val="000000" w:themeColor="text1"/>
          <w:sz w:val="32"/>
          <w:szCs w:val="32"/>
          <w14:textFill>
            <w14:solidFill>
              <w14:schemeClr w14:val="tx1"/>
            </w14:solidFill>
          </w14:textFill>
        </w:rPr>
        <w:fldChar w:fldCharType="separate"/>
      </w:r>
      <w:r>
        <w:rPr>
          <w:rStyle w:val="15"/>
          <w:rFonts w:hint="eastAsia" w:ascii="仿宋_GB2312" w:hAnsi="仿宋_GB2312" w:eastAsia="仿宋_GB2312" w:cs="仿宋_GB2312"/>
          <w:b/>
          <w:bCs/>
          <w:color w:val="000000" w:themeColor="text1"/>
          <w:sz w:val="32"/>
          <w:szCs w:val="32"/>
          <w14:textFill>
            <w14:solidFill>
              <w14:schemeClr w14:val="tx1"/>
            </w14:solidFill>
          </w14:textFill>
        </w:rPr>
        <w:t>第</w:t>
      </w:r>
      <w:r>
        <w:rPr>
          <w:rStyle w:val="15"/>
          <w:rFonts w:hint="eastAsia" w:ascii="仿宋_GB2312" w:hAnsi="仿宋_GB2312" w:eastAsia="仿宋_GB2312" w:cs="仿宋_GB2312"/>
          <w:b/>
          <w:bCs/>
          <w:color w:val="000000" w:themeColor="text1"/>
          <w:sz w:val="32"/>
          <w:szCs w:val="32"/>
          <w:lang w:eastAsia="zh-CN"/>
          <w14:textFill>
            <w14:solidFill>
              <w14:schemeClr w14:val="tx1"/>
            </w14:solidFill>
          </w14:textFill>
        </w:rPr>
        <w:t>六</w:t>
      </w:r>
      <w:r>
        <w:rPr>
          <w:rStyle w:val="15"/>
          <w:rFonts w:hint="eastAsia" w:ascii="仿宋_GB2312" w:hAnsi="仿宋_GB2312" w:eastAsia="仿宋_GB2312" w:cs="仿宋_GB2312"/>
          <w:b/>
          <w:bCs/>
          <w:color w:val="000000" w:themeColor="text1"/>
          <w:sz w:val="32"/>
          <w:szCs w:val="32"/>
          <w14:textFill>
            <w14:solidFill>
              <w14:schemeClr w14:val="tx1"/>
            </w14:solidFill>
          </w14:textFill>
        </w:rPr>
        <w:t xml:space="preserve">章  </w:t>
      </w:r>
      <w:r>
        <w:rPr>
          <w:rStyle w:val="15"/>
          <w:rFonts w:hint="eastAsia" w:ascii="仿宋_GB2312" w:hAnsi="仿宋_GB2312" w:eastAsia="仿宋_GB2312" w:cs="仿宋_GB2312"/>
          <w:b/>
          <w:bCs/>
          <w:color w:val="000000" w:themeColor="text1"/>
          <w:sz w:val="32"/>
          <w:szCs w:val="32"/>
          <w:lang w:eastAsia="zh-CN"/>
          <w14:textFill>
            <w14:solidFill>
              <w14:schemeClr w14:val="tx1"/>
            </w14:solidFill>
          </w14:textFill>
        </w:rPr>
        <w:t>技术要求表</w:t>
      </w:r>
      <w:r>
        <w:rPr>
          <w:rFonts w:hint="eastAsia" w:ascii="仿宋_GB2312" w:hAnsi="仿宋_GB2312" w:eastAsia="仿宋_GB2312" w:cs="仿宋_GB2312"/>
          <w:b/>
          <w:bCs/>
          <w:color w:val="000000" w:themeColor="text1"/>
          <w:sz w:val="32"/>
          <w:szCs w:val="32"/>
          <w14:textFill>
            <w14:solidFill>
              <w14:schemeClr w14:val="tx1"/>
            </w14:solidFill>
          </w14:textFill>
        </w:rPr>
        <w:tab/>
      </w:r>
      <w:r>
        <w:rPr>
          <w:rFonts w:hint="eastAsia" w:ascii="仿宋_GB2312" w:hAnsi="仿宋_GB2312" w:eastAsia="仿宋_GB2312" w:cs="仿宋_GB2312"/>
          <w:b/>
          <w:bCs/>
          <w:color w:val="000000" w:themeColor="text1"/>
          <w:sz w:val="32"/>
          <w:szCs w:val="32"/>
          <w14:textFill>
            <w14:solidFill>
              <w14:schemeClr w14:val="tx1"/>
            </w14:solidFill>
          </w14:textFill>
        </w:rPr>
        <w:fldChar w:fldCharType="end"/>
      </w:r>
    </w:p>
    <w:p>
      <w:pPr>
        <w:pStyle w:val="4"/>
        <w:keepNext/>
        <w:keepLines/>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第一章比选公告</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四川广南高速公路有限责任公司</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档案软件采购项目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一、比选条件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四川</w:t>
      </w:r>
      <w:r>
        <w:rPr>
          <w:rFonts w:hint="eastAsia" w:ascii="仿宋_GB2312" w:hAnsi="仿宋_GB2312" w:eastAsia="仿宋_GB2312" w:cs="仿宋_GB2312"/>
          <w:sz w:val="32"/>
          <w:szCs w:val="32"/>
        </w:rPr>
        <w:t>广南</w:t>
      </w:r>
      <w:r>
        <w:rPr>
          <w:rFonts w:hint="eastAsia" w:ascii="仿宋_GB2312" w:hAnsi="仿宋_GB2312" w:eastAsia="仿宋_GB2312" w:cs="仿宋_GB2312"/>
          <w:sz w:val="32"/>
          <w:szCs w:val="32"/>
          <w:lang w:eastAsia="zh-CN"/>
        </w:rPr>
        <w:t>高速公路有限责任公司</w:t>
      </w:r>
      <w:r>
        <w:rPr>
          <w:rFonts w:hint="eastAsia" w:ascii="仿宋_GB2312" w:hAnsi="仿宋_GB2312" w:eastAsia="仿宋_GB2312" w:cs="仿宋_GB2312"/>
          <w:color w:val="000000" w:themeColor="text1"/>
          <w:sz w:val="32"/>
          <w:szCs w:val="32"/>
          <w14:textFill>
            <w14:solidFill>
              <w14:schemeClr w14:val="tx1"/>
            </w14:solidFill>
          </w14:textFill>
        </w:rPr>
        <w:t>档案</w:t>
      </w:r>
      <w:r>
        <w:rPr>
          <w:rFonts w:hint="eastAsia" w:ascii="仿宋_GB2312" w:hAnsi="仿宋_GB2312" w:eastAsia="仿宋_GB2312" w:cs="仿宋_GB2312"/>
          <w:color w:val="000000" w:themeColor="text1"/>
          <w:sz w:val="32"/>
          <w:szCs w:val="32"/>
          <w:lang w:eastAsia="zh-CN"/>
          <w14:textFill>
            <w14:solidFill>
              <w14:schemeClr w14:val="tx1"/>
            </w14:solidFill>
          </w14:textFill>
        </w:rPr>
        <w:t>软件</w:t>
      </w:r>
      <w:r>
        <w:rPr>
          <w:rFonts w:hint="eastAsia" w:ascii="仿宋_GB2312" w:hAnsi="仿宋_GB2312" w:eastAsia="仿宋_GB2312" w:cs="仿宋_GB2312"/>
          <w:color w:val="000000" w:themeColor="text1"/>
          <w:sz w:val="32"/>
          <w:szCs w:val="32"/>
          <w14:textFill>
            <w14:solidFill>
              <w14:schemeClr w14:val="tx1"/>
            </w14:solidFill>
          </w14:textFill>
        </w:rPr>
        <w:t>采购项目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val="zh-CN" w:eastAsia="zh-CN"/>
        </w:rPr>
        <w:t>“本</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经四川高速公路建设开发集团有限公司批准的202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年度预算实施，资金来源为公路通行费收入。本项目已具备比选条件，项目发包人为四川广南高速公路有限责任公司。现由四川广南高速公路有限责任公司为比选人对本项目进行公开比选，诚邀符合资格条件的潜在比选申请人参与本项目的比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项目概况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3" w:name="bookmark11"/>
      <w:bookmarkEnd w:id="3"/>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项目名称：四川广南高速公路有限责任公司档案</w:t>
      </w:r>
      <w:r>
        <w:rPr>
          <w:rFonts w:hint="eastAsia" w:ascii="仿宋_GB2312" w:hAnsi="仿宋_GB2312" w:eastAsia="仿宋_GB2312" w:cs="仿宋_GB2312"/>
          <w:color w:val="000000" w:themeColor="text1"/>
          <w:sz w:val="32"/>
          <w:szCs w:val="32"/>
          <w:lang w:eastAsia="zh-CN"/>
          <w14:textFill>
            <w14:solidFill>
              <w14:schemeClr w14:val="tx1"/>
            </w14:solidFill>
          </w14:textFill>
        </w:rPr>
        <w:t>软件</w:t>
      </w:r>
      <w:r>
        <w:rPr>
          <w:rFonts w:hint="eastAsia" w:ascii="仿宋_GB2312" w:hAnsi="仿宋_GB2312" w:eastAsia="仿宋_GB2312" w:cs="仿宋_GB2312"/>
          <w:color w:val="000000" w:themeColor="text1"/>
          <w:sz w:val="32"/>
          <w:szCs w:val="32"/>
          <w14:textFill>
            <w14:solidFill>
              <w14:schemeClr w14:val="tx1"/>
            </w14:solidFill>
          </w14:textFill>
        </w:rPr>
        <w:t>采购项目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4" w:name="bookmark12"/>
      <w:bookmarkEnd w:id="4"/>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项目内容：</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档案综合管理软件、</w:t>
      </w:r>
      <w:r>
        <w:rPr>
          <w:rFonts w:hint="eastAsia" w:ascii="仿宋_GB2312" w:hAnsi="仿宋_GB2312" w:eastAsia="仿宋_GB2312" w:cs="仿宋_GB2312"/>
          <w:sz w:val="32"/>
          <w:szCs w:val="32"/>
          <w:lang w:val="en-US" w:eastAsia="zh-CN"/>
        </w:rPr>
        <w:t>库房环境控制系统软件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5" w:name="bookmark13"/>
      <w:bookmarkEnd w:id="5"/>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3.项目地址</w:t>
      </w:r>
      <w:r>
        <w:rPr>
          <w:rFonts w:hint="eastAsia" w:ascii="仿宋_GB2312" w:hAnsi="仿宋_GB2312" w:eastAsia="仿宋_GB2312" w:cs="仿宋_GB2312"/>
          <w:color w:val="000000" w:themeColor="text1"/>
          <w:sz w:val="32"/>
          <w:szCs w:val="32"/>
          <w14:textFill>
            <w14:solidFill>
              <w14:schemeClr w14:val="tx1"/>
            </w14:solidFill>
          </w14:textFill>
        </w:rPr>
        <w:t>：广南高速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档案办公室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6" w:name="bookmark16"/>
      <w:bookmarkEnd w:id="6"/>
      <w:bookmarkStart w:id="7" w:name="bookmark15"/>
      <w:bookmarkEnd w:id="7"/>
      <w:bookmarkStart w:id="8" w:name="bookmark14"/>
      <w:bookmarkEnd w:id="8"/>
      <w:bookmarkStart w:id="9" w:name="bookmark17"/>
      <w:bookmarkEnd w:id="9"/>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项目预算</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t>人民币</w:t>
      </w:r>
      <w:r>
        <w:rPr>
          <w:rFonts w:hint="eastAsia" w:ascii="仿宋_GB2312" w:hAnsi="仿宋_GB2312" w:eastAsia="仿宋_GB2312" w:cs="仿宋_GB2312"/>
          <w:b/>
          <w:bCs/>
          <w:color w:val="000000" w:themeColor="text1"/>
          <w:sz w:val="32"/>
          <w:szCs w:val="32"/>
          <w:u w:val="single"/>
          <w:lang w:val="en-US" w:eastAsia="zh-CN"/>
          <w14:textFill>
            <w14:solidFill>
              <w14:schemeClr w14:val="tx1"/>
            </w14:solidFill>
          </w14:textFill>
        </w:rPr>
        <w:t xml:space="preserve">  25万</w:t>
      </w:r>
      <w:r>
        <w:rPr>
          <w:rFonts w:hint="eastAsia" w:ascii="仿宋_GB2312" w:hAnsi="仿宋_GB2312" w:eastAsia="仿宋_GB2312" w:cs="仿宋_GB2312"/>
          <w:b/>
          <w:bCs/>
          <w:color w:val="000000" w:themeColor="text1"/>
          <w:sz w:val="32"/>
          <w:szCs w:val="32"/>
          <w:u w:val="single"/>
          <w14:textFill>
            <w14:solidFill>
              <w14:schemeClr w14:val="tx1"/>
            </w14:solidFill>
          </w14:textFill>
        </w:rPr>
        <w:t>元</w:t>
      </w:r>
      <w:r>
        <w:rPr>
          <w:rFonts w:hint="eastAsia" w:ascii="仿宋_GB2312" w:hAnsi="仿宋_GB2312" w:eastAsia="仿宋_GB2312" w:cs="仿宋_GB2312"/>
          <w:b/>
          <w:bCs/>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大写: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贰拾伍万元整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、比选申请人资格要求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10" w:name="bookmark19"/>
      <w:r>
        <w:rPr>
          <w:rFonts w:hint="eastAsia" w:ascii="仿宋_GB2312" w:hAnsi="仿宋_GB2312" w:eastAsia="仿宋_GB2312" w:cs="仿宋_GB2312"/>
          <w:sz w:val="32"/>
          <w:szCs w:val="32"/>
        </w:rPr>
        <w:t>1</w:t>
      </w:r>
      <w:bookmarkEnd w:id="1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在中华人民共和国境内注册并具有独立法人资格的合法企业，注册资金在</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。持有有效营业执照及基本账户开户许可证，符合国家有关法律、法规和条例的要求；</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bookmarkStart w:id="11" w:name="bookmark20"/>
      <w:r>
        <w:rPr>
          <w:rFonts w:hint="eastAsia" w:ascii="仿宋_GB2312" w:hAnsi="仿宋_GB2312" w:eastAsia="仿宋_GB2312" w:cs="仿宋_GB2312"/>
          <w:sz w:val="32"/>
          <w:szCs w:val="32"/>
        </w:rPr>
        <w:t>2</w:t>
      </w:r>
      <w:bookmarkEnd w:id="11"/>
      <w:r>
        <w:rPr>
          <w:rFonts w:hint="eastAsia" w:ascii="仿宋_GB2312" w:hAnsi="仿宋_GB2312" w:eastAsia="仿宋_GB2312" w:cs="仿宋_GB2312"/>
          <w:sz w:val="32"/>
          <w:szCs w:val="32"/>
          <w:lang w:eastAsia="zh-CN"/>
        </w:rPr>
        <w:t>.比选申请人在经营范围内应具有计算机软硬件研发及销售、档案管理</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12" w:name="bookmark21"/>
      <w:r>
        <w:rPr>
          <w:rFonts w:hint="eastAsia" w:ascii="仿宋_GB2312" w:hAnsi="仿宋_GB2312" w:eastAsia="仿宋_GB2312" w:cs="仿宋_GB2312"/>
          <w:sz w:val="32"/>
          <w:szCs w:val="32"/>
        </w:rPr>
        <w:t>3</w:t>
      </w:r>
      <w:bookmarkEnd w:id="12"/>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信誉要求：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13" w:name="bookmark22"/>
      <w:bookmarkEnd w:id="13"/>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rPr>
        <w:t>信用中国"网站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en-US"/>
        </w:rPr>
        <w:t>www.creditchina,gov.cn</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中未被列入失信被执行人名单，且比选申请人名称与该名录中的相应企业名称和资质完全一致；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14" w:name="bookmark23"/>
      <w:bookmarkEnd w:id="14"/>
      <w:r>
        <w:rPr>
          <w:rFonts w:hint="eastAsia" w:ascii="仿宋_GB2312" w:hAnsi="仿宋_GB2312" w:eastAsia="仿宋_GB2312" w:cs="仿宋_GB2312"/>
          <w:sz w:val="32"/>
          <w:szCs w:val="32"/>
        </w:rPr>
        <w:t>在国家企业信用信息公示系统</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en-US"/>
        </w:rPr>
        <w:t>www.gsxt.gov.cn</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中未被列入严重违法失信企业名单，近两年内在经营活动中没有重大违法违规记录；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15" w:name="bookmark24"/>
      <w:r>
        <w:rPr>
          <w:rFonts w:hint="eastAsia" w:ascii="仿宋_GB2312" w:hAnsi="仿宋_GB2312" w:eastAsia="仿宋_GB2312" w:cs="仿宋_GB2312"/>
          <w:sz w:val="32"/>
          <w:szCs w:val="32"/>
        </w:rPr>
        <w:t>4</w:t>
      </w:r>
      <w:bookmarkEnd w:id="1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比选申请人不得有以下情形之一：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与比选人同为一个法定代表人的；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与比选人相互控股或参股的；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与比选人相互任职或工作的；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被责令停业的；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近三年内有骗取中选或严重违约或重大工程质量问题的；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16" w:name="bookmark25"/>
      <w:r>
        <w:rPr>
          <w:rFonts w:hint="eastAsia" w:ascii="仿宋_GB2312" w:hAnsi="仿宋_GB2312" w:eastAsia="仿宋_GB2312" w:cs="仿宋_GB2312"/>
          <w:sz w:val="32"/>
          <w:szCs w:val="32"/>
        </w:rPr>
        <w:t>5</w:t>
      </w:r>
      <w:bookmarkEnd w:id="16"/>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业绩要求：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过去</w:t>
      </w:r>
      <w:r>
        <w:rPr>
          <w:rFonts w:hint="eastAsia" w:ascii="仿宋_GB2312" w:hAnsi="仿宋_GB2312" w:eastAsia="仿宋_GB2312" w:cs="仿宋_GB2312"/>
          <w:color w:val="000000" w:themeColor="text1"/>
          <w:sz w:val="32"/>
          <w:szCs w:val="32"/>
          <w:lang w:eastAsia="zh-CN"/>
          <w14:textFill>
            <w14:solidFill>
              <w14:schemeClr w14:val="tx1"/>
            </w14:solidFill>
          </w14:textFill>
        </w:rPr>
        <w:t>两</w:t>
      </w:r>
      <w:r>
        <w:rPr>
          <w:rFonts w:hint="eastAsia" w:ascii="仿宋_GB2312" w:hAnsi="仿宋_GB2312" w:eastAsia="仿宋_GB2312" w:cs="仿宋_GB2312"/>
          <w:color w:val="000000" w:themeColor="text1"/>
          <w:sz w:val="32"/>
          <w:szCs w:val="32"/>
          <w14:textFill>
            <w14:solidFill>
              <w14:schemeClr w14:val="tx1"/>
            </w14:solidFill>
          </w14:textFill>
        </w:rPr>
        <w:t>年（自20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年1月1日起至今，以签订合同时间为准）已实施1个及以上类似项目业绩；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17" w:name="bookmark26"/>
      <w:r>
        <w:rPr>
          <w:rFonts w:hint="eastAsia" w:ascii="仿宋_GB2312" w:hAnsi="仿宋_GB2312" w:eastAsia="仿宋_GB2312" w:cs="仿宋_GB2312"/>
          <w:sz w:val="32"/>
          <w:szCs w:val="32"/>
        </w:rPr>
        <w:t>6</w:t>
      </w:r>
      <w:bookmarkEnd w:id="17"/>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本项目不接受联合体比选申请，不允许转包或违法分包；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、获得比选文件的办法、地点、时间和费用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18" w:name="bookmark28"/>
      <w:r>
        <w:rPr>
          <w:rFonts w:hint="eastAsia" w:ascii="仿宋_GB2312" w:hAnsi="仿宋_GB2312" w:eastAsia="仿宋_GB2312" w:cs="仿宋_GB2312"/>
          <w:sz w:val="32"/>
          <w:szCs w:val="32"/>
        </w:rPr>
        <w:t>1</w:t>
      </w:r>
      <w:bookmarkEnd w:id="18"/>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凡有意参加比选的申请者，请于</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日至202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color w:val="000000" w:themeColor="text1"/>
          <w:sz w:val="32"/>
          <w:szCs w:val="32"/>
          <w14:textFill>
            <w14:solidFill>
              <w14:schemeClr w14:val="tx1"/>
            </w14:solidFill>
          </w14:textFill>
        </w:rPr>
        <w:t>日在四川</w:t>
      </w:r>
      <w:r>
        <w:rPr>
          <w:rFonts w:hint="eastAsia" w:ascii="仿宋_GB2312" w:hAnsi="仿宋_GB2312" w:eastAsia="仿宋_GB2312" w:cs="仿宋_GB2312"/>
          <w:sz w:val="32"/>
          <w:szCs w:val="32"/>
        </w:rPr>
        <w:t>广南高速公路有限责任公司网站</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u w:val="single"/>
          <w:lang w:val="en-US" w:eastAsia="en-US"/>
        </w:rPr>
        <w:t>http://gngs.scgs.com.cn/</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rPr>
        <w:t>上免费下载比选文件及参考资料。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19" w:name="bookmark29"/>
      <w:r>
        <w:rPr>
          <w:rFonts w:hint="eastAsia" w:ascii="仿宋_GB2312" w:hAnsi="仿宋_GB2312" w:eastAsia="仿宋_GB2312" w:cs="仿宋_GB2312"/>
          <w:sz w:val="32"/>
          <w:szCs w:val="32"/>
        </w:rPr>
        <w:t>2</w:t>
      </w:r>
      <w:bookmarkEnd w:id="19"/>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比选文件补遗书（如果有）、通知书（如果有）由比选申请人在四川广南高速公路有限责任公司</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u w:val="single"/>
        </w:rPr>
        <w:fldChar w:fldCharType="begin"/>
      </w:r>
      <w:r>
        <w:rPr>
          <w:rFonts w:hint="eastAsia" w:ascii="仿宋_GB2312" w:hAnsi="仿宋_GB2312" w:eastAsia="仿宋_GB2312" w:cs="仿宋_GB2312"/>
          <w:sz w:val="32"/>
          <w:szCs w:val="32"/>
          <w:u w:val="single"/>
        </w:rPr>
        <w:instrText xml:space="preserve">HYPERLINK "http://gngs"</w:instrText>
      </w:r>
      <w:r>
        <w:rPr>
          <w:rFonts w:hint="eastAsia" w:ascii="仿宋_GB2312" w:hAnsi="仿宋_GB2312" w:eastAsia="仿宋_GB2312" w:cs="仿宋_GB2312"/>
          <w:sz w:val="32"/>
          <w:szCs w:val="32"/>
          <w:u w:val="single"/>
        </w:rPr>
        <w:fldChar w:fldCharType="separate"/>
      </w:r>
      <w:r>
        <w:rPr>
          <w:rFonts w:hint="eastAsia" w:ascii="仿宋_GB2312" w:hAnsi="仿宋_GB2312" w:eastAsia="仿宋_GB2312" w:cs="仿宋_GB2312"/>
          <w:sz w:val="32"/>
          <w:szCs w:val="32"/>
          <w:u w:val="single"/>
          <w:lang w:val="en-US" w:eastAsia="en-US"/>
        </w:rPr>
        <w:t>http://gngs</w:t>
      </w:r>
      <w:r>
        <w:rPr>
          <w:rFonts w:hint="eastAsia" w:ascii="仿宋_GB2312" w:hAnsi="仿宋_GB2312" w:eastAsia="仿宋_GB2312" w:cs="仿宋_GB2312"/>
          <w:sz w:val="32"/>
          <w:szCs w:val="32"/>
          <w:u w:val="single"/>
        </w:rPr>
        <w:fldChar w:fldCharType="end"/>
      </w:r>
      <w:r>
        <w:rPr>
          <w:rFonts w:hint="eastAsia" w:ascii="仿宋_GB2312" w:hAnsi="仿宋_GB2312" w:eastAsia="仿宋_GB2312" w:cs="仿宋_GB2312"/>
          <w:sz w:val="32"/>
          <w:szCs w:val="32"/>
          <w:u w:val="single"/>
          <w:lang w:val="en-US" w:eastAsia="en-US"/>
        </w:rPr>
        <w:t>.scgs.com.cn/</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rPr>
        <w:t>上自行下载。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申请人应在比选期间实时关注上述网站，并及时下载相关内容，比选人不再另行通知。如有问题或疑问，应及时与比选人联系；逾期未联系的，比选人视为比选申请人没有任何问题和疑问，或是已收到或默认已收到，否则造成的一切后果由比选申请人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20" w:name="bookmark30"/>
      <w:r>
        <w:rPr>
          <w:rFonts w:hint="eastAsia" w:ascii="仿宋_GB2312" w:hAnsi="仿宋_GB2312" w:eastAsia="仿宋_GB2312" w:cs="仿宋_GB2312"/>
          <w:sz w:val="32"/>
          <w:szCs w:val="32"/>
        </w:rPr>
        <w:t>3</w:t>
      </w:r>
      <w:bookmarkEnd w:id="2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比选申请人在送交比选申请文件之前无须向比选人以任何方式提供有关比选申请人的任何信息和联系方式。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、比选文件递交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比选申请文件送交的时间为</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en-US"/>
          <w14:textFill>
            <w14:solidFill>
              <w14:schemeClr w14:val="tx1"/>
            </w14:solidFill>
          </w14:textFill>
        </w:rPr>
        <w:t>9:30-1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en-US"/>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时（北京时间），截止时间为</w:t>
      </w:r>
      <w:r>
        <w:rPr>
          <w:rFonts w:hint="eastAsia" w:ascii="仿宋_GB2312" w:hAnsi="仿宋_GB2312" w:eastAsia="仿宋_GB2312" w:cs="仿宋_GB2312"/>
          <w:color w:val="000000" w:themeColor="text1"/>
          <w:sz w:val="32"/>
          <w:szCs w:val="32"/>
          <w:lang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日1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:00时（北京时间），</w:t>
      </w:r>
      <w:r>
        <w:rPr>
          <w:rFonts w:hint="eastAsia" w:ascii="仿宋_GB2312" w:hAnsi="仿宋_GB2312" w:eastAsia="仿宋_GB2312" w:cs="仿宋_GB2312"/>
          <w:sz w:val="32"/>
          <w:szCs w:val="32"/>
        </w:rPr>
        <w:t>比选申请人必须将按要求密封完好的比选申请文件以面交方式送达比选人指定地点：</w:t>
      </w:r>
      <w:r>
        <w:rPr>
          <w:rFonts w:hint="eastAsia" w:ascii="仿宋_GB2312" w:hAnsi="仿宋_GB2312" w:eastAsia="仿宋_GB2312" w:cs="仿宋_GB2312"/>
          <w:color w:val="000000"/>
          <w:sz w:val="32"/>
          <w:szCs w:val="32"/>
          <w:u w:val="single"/>
          <w:lang w:val="en-US" w:eastAsia="zh-CN"/>
        </w:rPr>
        <w:t>南充</w:t>
      </w:r>
      <w:r>
        <w:rPr>
          <w:rFonts w:hint="eastAsia" w:ascii="仿宋_GB2312" w:hAnsi="仿宋_GB2312" w:eastAsia="仿宋_GB2312" w:cs="仿宋_GB2312"/>
          <w:color w:val="000000"/>
          <w:sz w:val="32"/>
          <w:szCs w:val="32"/>
          <w:u w:val="single"/>
        </w:rPr>
        <w:t>市</w:t>
      </w:r>
      <w:r>
        <w:rPr>
          <w:rFonts w:hint="eastAsia" w:ascii="仿宋_GB2312" w:hAnsi="仿宋_GB2312" w:eastAsia="仿宋_GB2312" w:cs="仿宋_GB2312"/>
          <w:color w:val="000000"/>
          <w:sz w:val="32"/>
          <w:szCs w:val="32"/>
          <w:u w:val="single"/>
          <w:lang w:val="en-US" w:eastAsia="zh-CN"/>
        </w:rPr>
        <w:t>顺庆</w:t>
      </w:r>
      <w:r>
        <w:rPr>
          <w:rFonts w:hint="eastAsia" w:ascii="仿宋_GB2312" w:hAnsi="仿宋_GB2312" w:eastAsia="仿宋_GB2312" w:cs="仿宋_GB2312"/>
          <w:color w:val="000000"/>
          <w:sz w:val="32"/>
          <w:szCs w:val="32"/>
          <w:u w:val="single"/>
        </w:rPr>
        <w:t>区</w:t>
      </w:r>
      <w:r>
        <w:rPr>
          <w:rFonts w:hint="eastAsia" w:ascii="仿宋_GB2312" w:hAnsi="仿宋_GB2312" w:eastAsia="仿宋_GB2312" w:cs="仿宋_GB2312"/>
          <w:color w:val="000000"/>
          <w:sz w:val="32"/>
          <w:szCs w:val="32"/>
          <w:u w:val="single"/>
          <w:lang w:val="en-US" w:eastAsia="zh-CN"/>
        </w:rPr>
        <w:t>华凤街道四川广南高速公路有限责任公司</w:t>
      </w:r>
      <w:r>
        <w:rPr>
          <w:rFonts w:hint="eastAsia" w:ascii="仿宋_GB2312" w:hAnsi="仿宋_GB2312" w:eastAsia="仿宋_GB2312" w:cs="仿宋_GB2312"/>
          <w:color w:val="000000"/>
          <w:sz w:val="32"/>
          <w:szCs w:val="32"/>
          <w:u w:val="single"/>
        </w:rPr>
        <w:t>（</w:t>
      </w:r>
      <w:r>
        <w:rPr>
          <w:rFonts w:hint="eastAsia" w:ascii="仿宋_GB2312" w:hAnsi="仿宋_GB2312" w:eastAsia="仿宋_GB2312" w:cs="仿宋_GB2312"/>
          <w:color w:val="000000"/>
          <w:sz w:val="32"/>
          <w:szCs w:val="32"/>
          <w:u w:val="single"/>
          <w:lang w:val="en-US" w:eastAsia="zh-CN"/>
        </w:rPr>
        <w:t>应急大楼二楼中会议室</w:t>
      </w:r>
      <w:r>
        <w:rPr>
          <w:rFonts w:hint="eastAsia" w:ascii="仿宋_GB2312" w:hAnsi="仿宋_GB2312" w:eastAsia="仿宋_GB2312" w:cs="仿宋_GB2312"/>
          <w:color w:val="000000"/>
          <w:sz w:val="32"/>
          <w:szCs w:val="32"/>
          <w:u w:val="single"/>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比选人定于比选申请文件的送交截止时间的同一时间、同一地点举行比选申请文件启封会，比选申请人应派法人代表或授权委托人出席比选会并签到。逾期送达的或者未送达指定地点的比选申请文件，比选人不予受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本次比选公告在</w:t>
      </w:r>
      <w:r>
        <w:rPr>
          <w:rFonts w:hint="eastAsia" w:ascii="仿宋_GB2312" w:hAnsi="仿宋_GB2312" w:eastAsia="仿宋_GB2312" w:cs="仿宋_GB2312"/>
          <w:sz w:val="32"/>
          <w:szCs w:val="32"/>
          <w:u w:val="single"/>
        </w:rPr>
        <w:fldChar w:fldCharType="begin"/>
      </w:r>
      <w:r>
        <w:rPr>
          <w:rFonts w:hint="eastAsia" w:ascii="仿宋_GB2312" w:hAnsi="仿宋_GB2312" w:eastAsia="仿宋_GB2312" w:cs="仿宋_GB2312"/>
          <w:sz w:val="32"/>
          <w:szCs w:val="32"/>
          <w:u w:val="single"/>
        </w:rPr>
        <w:instrText xml:space="preserve">HYPERLINK "http://gngs"</w:instrText>
      </w:r>
      <w:r>
        <w:rPr>
          <w:rFonts w:hint="eastAsia" w:ascii="仿宋_GB2312" w:hAnsi="仿宋_GB2312" w:eastAsia="仿宋_GB2312" w:cs="仿宋_GB2312"/>
          <w:sz w:val="32"/>
          <w:szCs w:val="32"/>
          <w:u w:val="single"/>
        </w:rPr>
        <w:fldChar w:fldCharType="separate"/>
      </w:r>
      <w:r>
        <w:rPr>
          <w:rFonts w:hint="eastAsia" w:ascii="仿宋_GB2312" w:hAnsi="仿宋_GB2312" w:eastAsia="仿宋_GB2312" w:cs="仿宋_GB2312"/>
          <w:sz w:val="32"/>
          <w:szCs w:val="32"/>
          <w:u w:val="single"/>
          <w:lang w:val="en-US" w:eastAsia="en-US"/>
        </w:rPr>
        <w:t>http://gngs</w:t>
      </w:r>
      <w:r>
        <w:rPr>
          <w:rFonts w:hint="eastAsia" w:ascii="仿宋_GB2312" w:hAnsi="仿宋_GB2312" w:eastAsia="仿宋_GB2312" w:cs="仿宋_GB2312"/>
          <w:sz w:val="32"/>
          <w:szCs w:val="32"/>
          <w:u w:val="single"/>
        </w:rPr>
        <w:fldChar w:fldCharType="end"/>
      </w:r>
      <w:r>
        <w:rPr>
          <w:rFonts w:hint="eastAsia" w:ascii="仿宋_GB2312" w:hAnsi="仿宋_GB2312" w:eastAsia="仿宋_GB2312" w:cs="仿宋_GB2312"/>
          <w:sz w:val="32"/>
          <w:szCs w:val="32"/>
          <w:u w:val="single"/>
          <w:lang w:val="en-US" w:eastAsia="en-US"/>
        </w:rPr>
        <w:t>.scgs.com.cn/</w:t>
      </w:r>
      <w:r>
        <w:rPr>
          <w:rFonts w:hint="eastAsia" w:ascii="仿宋_GB2312" w:hAnsi="仿宋_GB2312" w:eastAsia="仿宋_GB2312" w:cs="仿宋_GB2312"/>
          <w:sz w:val="32"/>
          <w:szCs w:val="32"/>
        </w:rPr>
        <w:t>发布。</w:t>
      </w:r>
    </w:p>
    <w:tbl>
      <w:tblPr>
        <w:tblStyle w:val="12"/>
        <w:tblW w:w="79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1656"/>
        <w:gridCol w:w="5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816" w:type="dxa"/>
            <w:vMerge w:val="restart"/>
            <w:noWrap w:val="0"/>
            <w:vAlign w:val="center"/>
          </w:tcPr>
          <w:p>
            <w:pPr>
              <w:snapToGrid w:val="0"/>
              <w:ind w:left="0" w:leftChars="0" w:firstLine="0" w:firstLineChars="0"/>
              <w:jc w:val="both"/>
              <w:rPr>
                <w:rFonts w:ascii="宋体" w:hAnsi="宋体" w:cs="Times New Roman"/>
                <w:color w:val="000000"/>
              </w:rPr>
            </w:pPr>
            <w:r>
              <w:rPr>
                <w:rFonts w:hint="eastAsia" w:ascii="宋体" w:hAnsi="宋体" w:cs="仿宋_GB2312"/>
                <w:color w:val="000000"/>
              </w:rPr>
              <w:t>序号</w:t>
            </w:r>
          </w:p>
        </w:tc>
        <w:tc>
          <w:tcPr>
            <w:tcW w:w="1656" w:type="dxa"/>
            <w:vMerge w:val="restart"/>
            <w:noWrap w:val="0"/>
            <w:vAlign w:val="center"/>
          </w:tcPr>
          <w:p>
            <w:pPr>
              <w:snapToGrid w:val="0"/>
              <w:ind w:left="0" w:leftChars="0" w:firstLine="0" w:firstLineChars="0"/>
              <w:jc w:val="both"/>
              <w:rPr>
                <w:rFonts w:ascii="宋体" w:hAnsi="宋体" w:cs="Times New Roman"/>
                <w:color w:val="000000"/>
              </w:rPr>
            </w:pPr>
            <w:r>
              <w:rPr>
                <w:rFonts w:hint="eastAsia" w:ascii="宋体" w:hAnsi="宋体" w:cs="仿宋_GB2312"/>
                <w:color w:val="000000"/>
              </w:rPr>
              <w:t>信息发布阶段</w:t>
            </w:r>
          </w:p>
        </w:tc>
        <w:tc>
          <w:tcPr>
            <w:tcW w:w="5466" w:type="dxa"/>
            <w:noWrap w:val="0"/>
            <w:vAlign w:val="center"/>
          </w:tcPr>
          <w:p>
            <w:pPr>
              <w:snapToGrid w:val="0"/>
              <w:jc w:val="center"/>
              <w:rPr>
                <w:rFonts w:ascii="宋体" w:hAnsi="宋体" w:cs="Times New Roman"/>
                <w:color w:val="000000"/>
              </w:rPr>
            </w:pPr>
            <w:r>
              <w:rPr>
                <w:rFonts w:hint="eastAsia" w:ascii="宋体" w:hAnsi="宋体" w:cs="仿宋_GB2312"/>
                <w:color w:val="000000"/>
              </w:rPr>
              <w:t>媒体名称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816" w:type="dxa"/>
            <w:vMerge w:val="continue"/>
            <w:noWrap w:val="0"/>
            <w:vAlign w:val="center"/>
          </w:tcPr>
          <w:p>
            <w:pPr>
              <w:snapToGrid w:val="0"/>
              <w:jc w:val="center"/>
              <w:rPr>
                <w:rFonts w:ascii="宋体" w:hAnsi="宋体" w:cs="Times New Roman"/>
                <w:color w:val="000000"/>
              </w:rPr>
            </w:pPr>
          </w:p>
        </w:tc>
        <w:tc>
          <w:tcPr>
            <w:tcW w:w="1656" w:type="dxa"/>
            <w:vMerge w:val="continue"/>
            <w:noWrap w:val="0"/>
            <w:vAlign w:val="center"/>
          </w:tcPr>
          <w:p>
            <w:pPr>
              <w:snapToGrid w:val="0"/>
              <w:jc w:val="center"/>
              <w:rPr>
                <w:rFonts w:ascii="宋体" w:hAnsi="宋体" w:cs="Times New Roman"/>
                <w:color w:val="000000"/>
              </w:rPr>
            </w:pPr>
          </w:p>
        </w:tc>
        <w:tc>
          <w:tcPr>
            <w:tcW w:w="5466" w:type="dxa"/>
            <w:noWrap w:val="0"/>
            <w:vAlign w:val="center"/>
          </w:tcPr>
          <w:p>
            <w:pPr>
              <w:snapToGrid w:val="0"/>
              <w:jc w:val="center"/>
              <w:rPr>
                <w:rFonts w:ascii="宋体" w:hAnsi="宋体" w:cs="Times New Roman"/>
                <w:color w:val="000000"/>
              </w:rPr>
            </w:pPr>
            <w:r>
              <w:rPr>
                <w:rFonts w:hint="eastAsia" w:asciiTheme="minorEastAsia" w:hAnsiTheme="minorEastAsia" w:eastAsiaTheme="minorEastAsia" w:cstheme="minorEastAsia"/>
                <w:sz w:val="21"/>
                <w:szCs w:val="21"/>
                <w:u w:val="single"/>
              </w:rPr>
              <w:fldChar w:fldCharType="begin"/>
            </w:r>
            <w:r>
              <w:rPr>
                <w:rFonts w:hint="eastAsia" w:asciiTheme="minorEastAsia" w:hAnsiTheme="minorEastAsia" w:eastAsiaTheme="minorEastAsia" w:cstheme="minorEastAsia"/>
                <w:sz w:val="21"/>
                <w:szCs w:val="21"/>
                <w:u w:val="single"/>
              </w:rPr>
              <w:instrText xml:space="preserve">HYPERLINK "http://gngs"</w:instrText>
            </w:r>
            <w:r>
              <w:rPr>
                <w:rFonts w:hint="eastAsia" w:asciiTheme="minorEastAsia" w:hAnsiTheme="minorEastAsia" w:eastAsiaTheme="minorEastAsia" w:cstheme="minorEastAsia"/>
                <w:sz w:val="21"/>
                <w:szCs w:val="21"/>
                <w:u w:val="single"/>
              </w:rPr>
              <w:fldChar w:fldCharType="separate"/>
            </w:r>
            <w:r>
              <w:rPr>
                <w:rFonts w:hint="eastAsia" w:asciiTheme="minorEastAsia" w:hAnsiTheme="minorEastAsia" w:eastAsiaTheme="minorEastAsia" w:cstheme="minorEastAsia"/>
                <w:sz w:val="21"/>
                <w:szCs w:val="21"/>
                <w:u w:val="single"/>
                <w:lang w:val="en-US" w:eastAsia="en-US"/>
              </w:rPr>
              <w:t>http://gngs</w:t>
            </w:r>
            <w:r>
              <w:rPr>
                <w:rFonts w:hint="eastAsia" w:asciiTheme="minorEastAsia" w:hAnsiTheme="minorEastAsia" w:eastAsiaTheme="minorEastAsia" w:cstheme="minorEastAsia"/>
                <w:sz w:val="21"/>
                <w:szCs w:val="21"/>
                <w:u w:val="single"/>
              </w:rPr>
              <w:fldChar w:fldCharType="end"/>
            </w:r>
            <w:r>
              <w:rPr>
                <w:rFonts w:hint="eastAsia" w:asciiTheme="minorEastAsia" w:hAnsiTheme="minorEastAsia" w:eastAsiaTheme="minorEastAsia" w:cstheme="minorEastAsia"/>
                <w:sz w:val="21"/>
                <w:szCs w:val="21"/>
                <w:u w:val="single"/>
                <w:lang w:val="en-US" w:eastAsia="en-US"/>
              </w:rPr>
              <w:t>.scgs.com.cn/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16" w:type="dxa"/>
            <w:noWrap w:val="0"/>
            <w:vAlign w:val="center"/>
          </w:tcPr>
          <w:p>
            <w:pPr>
              <w:snapToGrid w:val="0"/>
              <w:ind w:left="0" w:leftChars="0" w:firstLine="0" w:firstLineChars="0"/>
              <w:jc w:val="both"/>
              <w:rPr>
                <w:rFonts w:ascii="宋体" w:hAnsi="宋体" w:cs="仿宋_GB2312"/>
                <w:color w:val="000000"/>
              </w:rPr>
            </w:pPr>
            <w:r>
              <w:rPr>
                <w:rFonts w:ascii="宋体" w:hAnsi="宋体" w:cs="仿宋_GB2312"/>
                <w:color w:val="000000"/>
              </w:rPr>
              <w:t>1</w:t>
            </w:r>
          </w:p>
        </w:tc>
        <w:tc>
          <w:tcPr>
            <w:tcW w:w="1656" w:type="dxa"/>
            <w:noWrap w:val="0"/>
            <w:vAlign w:val="center"/>
          </w:tcPr>
          <w:p>
            <w:pPr>
              <w:snapToGrid w:val="0"/>
              <w:ind w:left="0" w:leftChars="0" w:firstLine="0" w:firstLineChars="0"/>
              <w:jc w:val="both"/>
              <w:rPr>
                <w:rFonts w:ascii="宋体" w:hAnsi="宋体" w:cs="Times New Roman"/>
                <w:color w:val="000000"/>
              </w:rPr>
            </w:pPr>
            <w:r>
              <w:rPr>
                <w:rFonts w:hint="eastAsia" w:ascii="宋体" w:hAnsi="宋体" w:cs="仿宋_GB2312"/>
                <w:color w:val="000000"/>
              </w:rPr>
              <w:t>比选公告</w:t>
            </w:r>
          </w:p>
        </w:tc>
        <w:tc>
          <w:tcPr>
            <w:tcW w:w="5466" w:type="dxa"/>
            <w:noWrap w:val="0"/>
            <w:vAlign w:val="center"/>
          </w:tcPr>
          <w:p>
            <w:pPr>
              <w:snapToGrid w:val="0"/>
              <w:jc w:val="center"/>
              <w:rPr>
                <w:rFonts w:ascii="宋体" w:hAnsi="宋体" w:cs="Times New Roman"/>
                <w:color w:val="000000"/>
              </w:rPr>
            </w:pPr>
            <w:r>
              <w:rPr>
                <w:rFonts w:hint="eastAsia" w:ascii="宋体" w:hAnsi="宋体" w:cs="仿宋_GB2312"/>
                <w:color w:val="000000"/>
              </w:rPr>
              <w:t>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16" w:type="dxa"/>
            <w:noWrap w:val="0"/>
            <w:vAlign w:val="center"/>
          </w:tcPr>
          <w:p>
            <w:pPr>
              <w:snapToGrid w:val="0"/>
              <w:ind w:left="0" w:leftChars="0" w:firstLine="0" w:firstLineChars="0"/>
              <w:jc w:val="both"/>
              <w:rPr>
                <w:rFonts w:ascii="宋体" w:hAnsi="宋体" w:cs="仿宋_GB2312"/>
                <w:color w:val="000000"/>
              </w:rPr>
            </w:pPr>
            <w:r>
              <w:rPr>
                <w:rFonts w:ascii="宋体" w:hAnsi="宋体" w:cs="仿宋_GB2312"/>
                <w:color w:val="000000"/>
              </w:rPr>
              <w:t>2</w:t>
            </w:r>
          </w:p>
        </w:tc>
        <w:tc>
          <w:tcPr>
            <w:tcW w:w="1656" w:type="dxa"/>
            <w:noWrap w:val="0"/>
            <w:vAlign w:val="center"/>
          </w:tcPr>
          <w:p>
            <w:pPr>
              <w:snapToGrid w:val="0"/>
              <w:ind w:left="0" w:leftChars="0" w:firstLine="0" w:firstLineChars="0"/>
              <w:jc w:val="both"/>
              <w:rPr>
                <w:rFonts w:ascii="宋体" w:hAnsi="宋体" w:cs="Times New Roman"/>
                <w:color w:val="000000"/>
              </w:rPr>
            </w:pPr>
            <w:r>
              <w:rPr>
                <w:rFonts w:hint="eastAsia" w:ascii="宋体" w:hAnsi="宋体" w:cs="仿宋_GB2312"/>
                <w:color w:val="000000"/>
              </w:rPr>
              <w:t>比选文件下载</w:t>
            </w:r>
          </w:p>
        </w:tc>
        <w:tc>
          <w:tcPr>
            <w:tcW w:w="5466" w:type="dxa"/>
            <w:noWrap w:val="0"/>
            <w:vAlign w:val="center"/>
          </w:tcPr>
          <w:p>
            <w:pPr>
              <w:snapToGrid w:val="0"/>
              <w:jc w:val="center"/>
              <w:rPr>
                <w:rFonts w:ascii="宋体" w:hAnsi="宋体" w:cs="Times New Roman"/>
                <w:color w:val="000000"/>
              </w:rPr>
            </w:pPr>
            <w:r>
              <w:rPr>
                <w:rFonts w:hint="eastAsia" w:ascii="宋体" w:hAnsi="宋体" w:cs="仿宋_GB2312"/>
                <w:color w:val="000000"/>
              </w:rPr>
              <w:t>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6" w:type="dxa"/>
            <w:noWrap w:val="0"/>
            <w:vAlign w:val="center"/>
          </w:tcPr>
          <w:p>
            <w:pPr>
              <w:snapToGrid w:val="0"/>
              <w:ind w:left="0" w:leftChars="0" w:firstLine="0" w:firstLineChars="0"/>
              <w:jc w:val="both"/>
              <w:rPr>
                <w:rFonts w:ascii="宋体" w:hAnsi="宋体" w:cs="仿宋_GB2312"/>
                <w:color w:val="000000"/>
              </w:rPr>
            </w:pPr>
            <w:r>
              <w:rPr>
                <w:rFonts w:ascii="宋体" w:hAnsi="宋体" w:cs="仿宋_GB2312"/>
                <w:color w:val="000000"/>
              </w:rPr>
              <w:t>3</w:t>
            </w:r>
          </w:p>
        </w:tc>
        <w:tc>
          <w:tcPr>
            <w:tcW w:w="1656" w:type="dxa"/>
            <w:noWrap w:val="0"/>
            <w:vAlign w:val="center"/>
          </w:tcPr>
          <w:p>
            <w:pPr>
              <w:snapToGrid w:val="0"/>
              <w:ind w:left="0" w:leftChars="0" w:firstLine="0" w:firstLineChars="0"/>
              <w:jc w:val="both"/>
              <w:rPr>
                <w:rFonts w:ascii="宋体" w:hAnsi="宋体" w:cs="Times New Roman"/>
                <w:color w:val="000000"/>
              </w:rPr>
            </w:pPr>
            <w:r>
              <w:rPr>
                <w:rFonts w:hint="eastAsia" w:ascii="宋体" w:hAnsi="宋体" w:cs="仿宋_GB2312"/>
                <w:color w:val="000000"/>
              </w:rPr>
              <w:t>补遗书</w:t>
            </w:r>
          </w:p>
        </w:tc>
        <w:tc>
          <w:tcPr>
            <w:tcW w:w="5466" w:type="dxa"/>
            <w:noWrap w:val="0"/>
            <w:vAlign w:val="center"/>
          </w:tcPr>
          <w:p>
            <w:pPr>
              <w:snapToGrid w:val="0"/>
              <w:jc w:val="center"/>
              <w:rPr>
                <w:rFonts w:ascii="宋体" w:hAnsi="宋体" w:cs="Times New Roman"/>
                <w:color w:val="000000"/>
              </w:rPr>
            </w:pPr>
            <w:r>
              <w:rPr>
                <w:rFonts w:hint="eastAsia" w:ascii="宋体" w:hAnsi="宋体" w:cs="仿宋_GB2312"/>
                <w:color w:val="000000"/>
              </w:rPr>
              <w:t>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816" w:type="dxa"/>
            <w:noWrap w:val="0"/>
            <w:vAlign w:val="center"/>
          </w:tcPr>
          <w:p>
            <w:pPr>
              <w:snapToGrid w:val="0"/>
              <w:ind w:left="0" w:leftChars="0" w:firstLine="0" w:firstLineChars="0"/>
              <w:jc w:val="both"/>
              <w:rPr>
                <w:rFonts w:ascii="宋体" w:hAnsi="宋体" w:cs="仿宋_GB2312"/>
                <w:color w:val="000000"/>
              </w:rPr>
            </w:pPr>
            <w:r>
              <w:rPr>
                <w:rFonts w:ascii="宋体" w:hAnsi="宋体" w:cs="仿宋_GB2312"/>
                <w:color w:val="000000"/>
              </w:rPr>
              <w:t>4</w:t>
            </w:r>
          </w:p>
        </w:tc>
        <w:tc>
          <w:tcPr>
            <w:tcW w:w="1656" w:type="dxa"/>
            <w:noWrap w:val="0"/>
            <w:vAlign w:val="center"/>
          </w:tcPr>
          <w:p>
            <w:pPr>
              <w:snapToGrid w:val="0"/>
              <w:ind w:left="0" w:leftChars="0" w:firstLine="0" w:firstLineChars="0"/>
              <w:jc w:val="both"/>
              <w:rPr>
                <w:rFonts w:ascii="宋体" w:hAnsi="宋体" w:cs="Times New Roman"/>
                <w:color w:val="000000"/>
              </w:rPr>
            </w:pPr>
            <w:r>
              <w:rPr>
                <w:rFonts w:hint="eastAsia" w:ascii="宋体" w:hAnsi="宋体" w:cs="仿宋_GB2312"/>
                <w:color w:val="000000"/>
              </w:rPr>
              <w:t>评选结果公示</w:t>
            </w:r>
          </w:p>
        </w:tc>
        <w:tc>
          <w:tcPr>
            <w:tcW w:w="5466" w:type="dxa"/>
            <w:noWrap w:val="0"/>
            <w:vAlign w:val="center"/>
          </w:tcPr>
          <w:p>
            <w:pPr>
              <w:snapToGrid w:val="0"/>
              <w:jc w:val="center"/>
              <w:rPr>
                <w:rFonts w:ascii="宋体" w:hAnsi="宋体" w:cs="Times New Roman"/>
                <w:color w:val="000000"/>
              </w:rPr>
            </w:pPr>
            <w:r>
              <w:rPr>
                <w:rFonts w:hint="eastAsia" w:ascii="宋体" w:hAnsi="宋体" w:cs="仿宋_GB2312"/>
                <w:color w:val="000000"/>
              </w:rPr>
              <w:t>发布</w:t>
            </w:r>
          </w:p>
        </w:tc>
      </w:tr>
    </w:tbl>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、评选方法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本次比选</w:t>
      </w:r>
      <w:r>
        <w:rPr>
          <w:rFonts w:hint="eastAsia" w:ascii="仿宋_GB2312" w:hAnsi="仿宋_GB2312" w:eastAsia="仿宋_GB2312" w:cs="仿宋_GB2312"/>
          <w:sz w:val="32"/>
          <w:szCs w:val="32"/>
          <w:lang w:eastAsia="zh-CN"/>
        </w:rPr>
        <w:t>采</w:t>
      </w:r>
      <w:r>
        <w:rPr>
          <w:rFonts w:hint="eastAsia" w:ascii="仿宋_GB2312" w:hAnsi="仿宋_GB2312" w:eastAsia="仿宋_GB2312" w:cs="仿宋_GB2312"/>
          <w:sz w:val="32"/>
          <w:szCs w:val="32"/>
        </w:rPr>
        <w:t>用资格后审，单信封形式，</w:t>
      </w:r>
      <w:r>
        <w:rPr>
          <w:rFonts w:hint="eastAsia" w:ascii="仿宋_GB2312" w:hAnsi="仿宋_GB2312" w:eastAsia="仿宋_GB2312" w:cs="仿宋_GB2312"/>
          <w:color w:val="auto"/>
          <w:sz w:val="32"/>
          <w:szCs w:val="32"/>
        </w:rPr>
        <w:t>评选采用综合评分法。</w:t>
      </w:r>
    </w:p>
    <w:p>
      <w:pPr>
        <w:keepNext w:val="0"/>
        <w:keepLines w:val="0"/>
        <w:pageBreakBefore w:val="0"/>
        <w:widowControl w:val="0"/>
        <w:kinsoku/>
        <w:wordWrap/>
        <w:overflowPunct/>
        <w:topLinePunct w:val="0"/>
        <w:autoSpaceDE/>
        <w:autoSpaceDN/>
        <w:bidi w:val="0"/>
        <w:adjustRightInd/>
        <w:snapToGrid/>
        <w:spacing w:line="560" w:lineRule="exact"/>
        <w:ind w:firstLine="96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八、比选结果公示</w:t>
      </w:r>
    </w:p>
    <w:p>
      <w:pPr>
        <w:keepNext w:val="0"/>
        <w:keepLines w:val="0"/>
        <w:pageBreakBefore w:val="0"/>
        <w:widowControl w:val="0"/>
        <w:kinsoku/>
        <w:wordWrap/>
        <w:overflowPunct/>
        <w:topLinePunct w:val="0"/>
        <w:autoSpaceDE/>
        <w:autoSpaceDN/>
        <w:bidi w:val="0"/>
        <w:adjustRightInd/>
        <w:snapToGrid/>
        <w:spacing w:line="560" w:lineRule="exact"/>
        <w:ind w:firstLine="9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评选结束后，由比选人将评选委员会推荐中选候选人名单在四川广南高速公路有限责任公司</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fldChar w:fldCharType="begin"/>
      </w:r>
      <w:r>
        <w:rPr>
          <w:rFonts w:hint="eastAsia" w:ascii="仿宋_GB2312" w:hAnsi="仿宋_GB2312" w:eastAsia="仿宋_GB2312" w:cs="仿宋_GB2312"/>
          <w:sz w:val="32"/>
          <w:szCs w:val="32"/>
          <w:u w:val="single"/>
        </w:rPr>
        <w:instrText xml:space="preserve">HYPERLINK "http://gngs.scgs"</w:instrText>
      </w:r>
      <w:r>
        <w:rPr>
          <w:rFonts w:hint="eastAsia" w:ascii="仿宋_GB2312" w:hAnsi="仿宋_GB2312" w:eastAsia="仿宋_GB2312" w:cs="仿宋_GB2312"/>
          <w:sz w:val="32"/>
          <w:szCs w:val="32"/>
          <w:u w:val="single"/>
        </w:rPr>
        <w:fldChar w:fldCharType="separate"/>
      </w:r>
      <w:r>
        <w:rPr>
          <w:rFonts w:hint="eastAsia" w:ascii="仿宋_GB2312" w:hAnsi="仿宋_GB2312" w:eastAsia="仿宋_GB2312" w:cs="仿宋_GB2312"/>
          <w:sz w:val="32"/>
          <w:szCs w:val="32"/>
          <w:u w:val="single"/>
          <w:lang w:val="en-US" w:eastAsia="en-US"/>
        </w:rPr>
        <w:t>http://gngs.scgs</w:t>
      </w:r>
      <w:r>
        <w:rPr>
          <w:rFonts w:hint="eastAsia" w:ascii="仿宋_GB2312" w:hAnsi="仿宋_GB2312" w:eastAsia="仿宋_GB2312" w:cs="仿宋_GB2312"/>
          <w:sz w:val="32"/>
          <w:szCs w:val="32"/>
          <w:u w:val="single"/>
        </w:rPr>
        <w:fldChar w:fldCharType="end"/>
      </w:r>
      <w:r>
        <w:rPr>
          <w:rFonts w:hint="eastAsia" w:ascii="仿宋_GB2312" w:hAnsi="仿宋_GB2312" w:eastAsia="仿宋_GB2312" w:cs="仿宋_GB2312"/>
          <w:sz w:val="32"/>
          <w:szCs w:val="32"/>
          <w:u w:val="single"/>
          <w:lang w:val="en-US" w:eastAsia="en-US"/>
        </w:rPr>
        <w:t>.com.cn/</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rPr>
        <w:t>网站上公示3个工作日以接受社会公开监督。比选申请人或者其他利害关系人对评选结果有异议的，应当在中选候选人公示期间向监管部门提出。</w:t>
      </w:r>
    </w:p>
    <w:p>
      <w:pPr>
        <w:keepNext w:val="0"/>
        <w:keepLines w:val="0"/>
        <w:pageBreakBefore w:val="0"/>
        <w:widowControl w:val="0"/>
        <w:kinsoku/>
        <w:wordWrap/>
        <w:overflowPunct/>
        <w:topLinePunct w:val="0"/>
        <w:autoSpaceDE/>
        <w:autoSpaceDN/>
        <w:bidi w:val="0"/>
        <w:adjustRightInd/>
        <w:snapToGrid/>
        <w:spacing w:line="560" w:lineRule="exact"/>
        <w:ind w:firstLine="96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九、联系方式</w:t>
      </w:r>
    </w:p>
    <w:p>
      <w:pPr>
        <w:keepNext w:val="0"/>
        <w:keepLines w:val="0"/>
        <w:pageBreakBefore w:val="0"/>
        <w:widowControl w:val="0"/>
        <w:kinsoku/>
        <w:wordWrap/>
        <w:overflowPunct/>
        <w:topLinePunct w:val="0"/>
        <w:autoSpaceDE/>
        <w:autoSpaceDN/>
        <w:bidi w:val="0"/>
        <w:adjustRightInd/>
        <w:snapToGrid/>
        <w:spacing w:line="560" w:lineRule="exact"/>
        <w:ind w:firstLine="9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比选人：四川广南高速公路有限责任公司</w:t>
      </w:r>
    </w:p>
    <w:p>
      <w:pPr>
        <w:keepNext w:val="0"/>
        <w:keepLines w:val="0"/>
        <w:pageBreakBefore w:val="0"/>
        <w:widowControl w:val="0"/>
        <w:kinsoku/>
        <w:wordWrap/>
        <w:overflowPunct/>
        <w:topLinePunct w:val="0"/>
        <w:autoSpaceDE/>
        <w:autoSpaceDN/>
        <w:bidi w:val="0"/>
        <w:adjustRightInd/>
        <w:snapToGrid/>
        <w:spacing w:line="560" w:lineRule="exact"/>
        <w:ind w:firstLine="96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rPr>
        <w:t>比选人地址：</w:t>
      </w:r>
      <w:r>
        <w:rPr>
          <w:rFonts w:hint="eastAsia" w:ascii="仿宋_GB2312" w:hAnsi="仿宋_GB2312" w:eastAsia="仿宋_GB2312" w:cs="仿宋_GB2312"/>
          <w:color w:val="000000" w:themeColor="text1"/>
          <w:sz w:val="32"/>
          <w:szCs w:val="32"/>
          <w14:textFill>
            <w14:solidFill>
              <w14:schemeClr w14:val="tx1"/>
            </w14:solidFill>
          </w14:textFill>
        </w:rPr>
        <w:t>南充市顺庆区华凤镇</w:t>
      </w:r>
      <w:r>
        <w:rPr>
          <w:rFonts w:hint="eastAsia" w:ascii="仿宋_GB2312" w:hAnsi="仿宋_GB2312" w:eastAsia="仿宋_GB2312" w:cs="仿宋_GB2312"/>
          <w:color w:val="000000" w:themeColor="text1"/>
          <w:sz w:val="32"/>
          <w:szCs w:val="32"/>
          <w:lang w:eastAsia="zh-CN"/>
          <w14:textFill>
            <w14:solidFill>
              <w14:schemeClr w14:val="tx1"/>
            </w14:solidFill>
          </w14:textFill>
        </w:rPr>
        <w:t>四川广南高速公路有限责任公司</w:t>
      </w:r>
    </w:p>
    <w:p>
      <w:pPr>
        <w:keepNext w:val="0"/>
        <w:keepLines w:val="0"/>
        <w:pageBreakBefore w:val="0"/>
        <w:widowControl w:val="0"/>
        <w:kinsoku/>
        <w:wordWrap/>
        <w:overflowPunct/>
        <w:topLinePunct w:val="0"/>
        <w:autoSpaceDE/>
        <w:autoSpaceDN/>
        <w:bidi w:val="0"/>
        <w:adjustRightInd/>
        <w:snapToGrid/>
        <w:spacing w:line="560" w:lineRule="exact"/>
        <w:ind w:firstLine="96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邮编：637000</w:t>
      </w:r>
    </w:p>
    <w:p>
      <w:pPr>
        <w:keepNext w:val="0"/>
        <w:keepLines w:val="0"/>
        <w:pageBreakBefore w:val="0"/>
        <w:widowControl w:val="0"/>
        <w:kinsoku/>
        <w:wordWrap/>
        <w:overflowPunct/>
        <w:topLinePunct w:val="0"/>
        <w:autoSpaceDE/>
        <w:autoSpaceDN/>
        <w:bidi w:val="0"/>
        <w:adjustRightInd/>
        <w:snapToGrid/>
        <w:spacing w:line="560" w:lineRule="exact"/>
        <w:ind w:firstLine="96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刘</w:t>
      </w:r>
      <w:r>
        <w:rPr>
          <w:rFonts w:hint="eastAsia" w:ascii="仿宋_GB2312" w:hAnsi="仿宋_GB2312" w:eastAsia="仿宋_GB2312" w:cs="仿宋_GB2312"/>
          <w:color w:val="000000" w:themeColor="text1"/>
          <w:sz w:val="32"/>
          <w:szCs w:val="32"/>
          <w14:textFill>
            <w14:solidFill>
              <w14:schemeClr w14:val="tx1"/>
            </w14:solidFill>
          </w14:textFill>
        </w:rPr>
        <w:t>女士</w:t>
      </w:r>
    </w:p>
    <w:p>
      <w:pPr>
        <w:keepNext w:val="0"/>
        <w:keepLines w:val="0"/>
        <w:pageBreakBefore w:val="0"/>
        <w:widowControl w:val="0"/>
        <w:kinsoku/>
        <w:wordWrap/>
        <w:overflowPunct/>
        <w:topLinePunct w:val="0"/>
        <w:autoSpaceDE/>
        <w:autoSpaceDN/>
        <w:bidi w:val="0"/>
        <w:adjustRightInd/>
        <w:snapToGrid/>
        <w:spacing w:line="560" w:lineRule="exact"/>
        <w:ind w:firstLine="96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15692821001</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邮箱：199608107@qq.com</w:t>
      </w:r>
    </w:p>
    <w:p>
      <w:pPr>
        <w:rPr>
          <w:rFonts w:hint="default" w:asciiTheme="minorEastAsia" w:hAnsiTheme="minorEastAsia" w:cstheme="minorEastAsia"/>
          <w:color w:val="FF0000"/>
          <w:sz w:val="24"/>
          <w:szCs w:val="24"/>
          <w:lang w:val="en-US" w:eastAsia="zh-CN"/>
        </w:rPr>
      </w:pPr>
      <w:r>
        <w:rPr>
          <w:rFonts w:hint="default" w:asciiTheme="minorEastAsia" w:hAnsiTheme="minorEastAsia" w:cstheme="minorEastAsia"/>
          <w:color w:val="FF0000"/>
          <w:sz w:val="24"/>
          <w:szCs w:val="24"/>
          <w:lang w:val="en-US" w:eastAsia="zh-CN"/>
        </w:rPr>
        <w:br w:type="page"/>
      </w:r>
    </w:p>
    <w:p>
      <w:pPr>
        <w:pStyle w:val="4"/>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cs="方正小标宋_GBK"/>
          <w:b w:val="0"/>
          <w:bCs/>
          <w:sz w:val="44"/>
          <w:szCs w:val="44"/>
        </w:rPr>
      </w:pPr>
      <w:bookmarkStart w:id="21" w:name="bookmark38"/>
      <w:bookmarkStart w:id="22" w:name="bookmark36"/>
      <w:bookmarkStart w:id="23" w:name="bookmark37"/>
      <w:r>
        <w:rPr>
          <w:rFonts w:hint="eastAsia" w:ascii="方正小标宋_GBK" w:hAnsi="方正小标宋_GBK" w:eastAsia="方正小标宋_GBK" w:cs="方正小标宋_GBK"/>
          <w:b w:val="0"/>
          <w:bCs/>
          <w:sz w:val="44"/>
          <w:szCs w:val="44"/>
        </w:rPr>
        <w:t>第二章比选申请人须知</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360" w:lineRule="auto"/>
        <w:ind w:firstLine="96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黑体" w:hAnsi="黑体" w:eastAsia="黑体" w:cs="黑体"/>
          <w:sz w:val="32"/>
          <w:szCs w:val="32"/>
        </w:rPr>
      </w:pPr>
      <w:r>
        <w:rPr>
          <w:rFonts w:hint="eastAsia" w:ascii="黑体" w:hAnsi="黑体" w:eastAsia="黑体" w:cs="黑体"/>
          <w:sz w:val="32"/>
          <w:szCs w:val="32"/>
        </w:rPr>
        <w:t>一、比选申请人须知前附表</w:t>
      </w:r>
    </w:p>
    <w:p>
      <w:pPr>
        <w:keepNext w:val="0"/>
        <w:keepLines w:val="0"/>
        <w:pageBreakBefore w:val="0"/>
        <w:widowControl w:val="0"/>
        <w:kinsoku/>
        <w:wordWrap/>
        <w:overflowPunct/>
        <w:topLinePunct w:val="0"/>
        <w:autoSpaceDE/>
        <w:autoSpaceDN/>
        <w:bidi w:val="0"/>
        <w:adjustRightInd/>
        <w:snapToGrid/>
        <w:spacing w:line="560" w:lineRule="exact"/>
        <w:ind w:firstLine="9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申请人须知前附表》是用于进一步明确《比选申请人须知》正文中的未尽事宜，由比选人根据本项目具体特点和实际需要编制和填写，与《比选申请人须知》正文无抵触且与比选文件其他章节相衔接。前附表内容与本须知不一致的，以前附表内容为准。</w:t>
      </w:r>
    </w:p>
    <w:tbl>
      <w:tblPr>
        <w:tblStyle w:val="12"/>
        <w:tblW w:w="8899" w:type="dxa"/>
        <w:jc w:val="center"/>
        <w:tblLayout w:type="fixed"/>
        <w:tblCellMar>
          <w:top w:w="0" w:type="dxa"/>
          <w:left w:w="10" w:type="dxa"/>
          <w:bottom w:w="0" w:type="dxa"/>
          <w:right w:w="10" w:type="dxa"/>
        </w:tblCellMar>
      </w:tblPr>
      <w:tblGrid>
        <w:gridCol w:w="3878"/>
        <w:gridCol w:w="5021"/>
      </w:tblGrid>
      <w:tr>
        <w:tblPrEx>
          <w:tblCellMar>
            <w:top w:w="0" w:type="dxa"/>
            <w:left w:w="10" w:type="dxa"/>
            <w:bottom w:w="0" w:type="dxa"/>
            <w:right w:w="10" w:type="dxa"/>
          </w:tblCellMar>
        </w:tblPrEx>
        <w:trPr>
          <w:trHeight w:val="1639" w:hRule="exact"/>
          <w:jc w:val="center"/>
        </w:trPr>
        <w:tc>
          <w:tcPr>
            <w:tcW w:w="3878"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项目概况</w:t>
            </w:r>
          </w:p>
        </w:tc>
        <w:tc>
          <w:tcPr>
            <w:tcW w:w="5021" w:type="dxa"/>
            <w:tcBorders>
              <w:top w:val="single" w:color="auto" w:sz="4" w:space="0"/>
              <w:left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具体信息或数据</w:t>
            </w:r>
          </w:p>
        </w:tc>
      </w:tr>
      <w:tr>
        <w:tblPrEx>
          <w:tblCellMar>
            <w:top w:w="0" w:type="dxa"/>
            <w:left w:w="10" w:type="dxa"/>
            <w:bottom w:w="0" w:type="dxa"/>
            <w:right w:w="10" w:type="dxa"/>
          </w:tblCellMar>
        </w:tblPrEx>
        <w:trPr>
          <w:trHeight w:val="3799" w:hRule="exact"/>
          <w:jc w:val="center"/>
        </w:trPr>
        <w:tc>
          <w:tcPr>
            <w:tcW w:w="3878"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比选人</w:t>
            </w:r>
          </w:p>
        </w:tc>
        <w:tc>
          <w:tcPr>
            <w:tcW w:w="5021" w:type="dxa"/>
            <w:tcBorders>
              <w:top w:val="single" w:color="auto" w:sz="4" w:space="0"/>
              <w:left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tabs>
                <w:tab w:val="right" w:pos="1224"/>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仿宋_GB2312" w:hAnsi="仿宋_GB2312" w:eastAsia="仿宋_GB2312" w:cs="仿宋_GB2312"/>
                <w:color w:val="000000"/>
                <w:spacing w:val="0"/>
                <w:w w:val="100"/>
                <w:position w:val="0"/>
                <w:sz w:val="32"/>
                <w:szCs w:val="32"/>
                <w:u w:val="single"/>
              </w:rPr>
            </w:pPr>
            <w:r>
              <w:rPr>
                <w:rFonts w:hint="eastAsia" w:ascii="仿宋_GB2312" w:hAnsi="仿宋_GB2312" w:eastAsia="仿宋_GB2312" w:cs="仿宋_GB2312"/>
                <w:color w:val="000000"/>
                <w:spacing w:val="0"/>
                <w:w w:val="100"/>
                <w:position w:val="0"/>
                <w:sz w:val="32"/>
                <w:szCs w:val="32"/>
              </w:rPr>
              <w:t>比选人名称：</w:t>
            </w:r>
            <w:r>
              <w:rPr>
                <w:rFonts w:hint="eastAsia" w:ascii="仿宋_GB2312" w:hAnsi="仿宋_GB2312" w:eastAsia="仿宋_GB2312" w:cs="仿宋_GB2312"/>
                <w:color w:val="000000"/>
                <w:spacing w:val="0"/>
                <w:w w:val="100"/>
                <w:position w:val="0"/>
                <w:sz w:val="32"/>
                <w:szCs w:val="32"/>
                <w:u w:val="single"/>
              </w:rPr>
              <w:t>同比选公告</w:t>
            </w:r>
          </w:p>
          <w:p>
            <w:pPr>
              <w:pStyle w:val="19"/>
              <w:keepNext w:val="0"/>
              <w:keepLines w:val="0"/>
              <w:pageBreakBefore w:val="0"/>
              <w:widowControl w:val="0"/>
              <w:shd w:val="clear" w:color="auto" w:fill="auto"/>
              <w:tabs>
                <w:tab w:val="right" w:pos="1224"/>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地</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址：</w:t>
            </w:r>
            <w:r>
              <w:rPr>
                <w:rFonts w:hint="eastAsia" w:ascii="仿宋_GB2312" w:hAnsi="仿宋_GB2312" w:eastAsia="仿宋_GB2312" w:cs="仿宋_GB2312"/>
                <w:color w:val="000000"/>
                <w:spacing w:val="0"/>
                <w:w w:val="100"/>
                <w:position w:val="0"/>
                <w:sz w:val="32"/>
                <w:szCs w:val="32"/>
                <w:u w:val="single"/>
              </w:rPr>
              <w:t>同比选公告</w:t>
            </w:r>
          </w:p>
          <w:p>
            <w:pPr>
              <w:pStyle w:val="19"/>
              <w:keepNext w:val="0"/>
              <w:keepLines w:val="0"/>
              <w:pageBreakBefore w:val="0"/>
              <w:widowControl w:val="0"/>
              <w:shd w:val="clear" w:color="auto" w:fill="auto"/>
              <w:tabs>
                <w:tab w:val="right" w:pos="1214"/>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邮</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编：</w:t>
            </w:r>
            <w:r>
              <w:rPr>
                <w:rFonts w:hint="eastAsia" w:ascii="仿宋_GB2312" w:hAnsi="仿宋_GB2312" w:eastAsia="仿宋_GB2312" w:cs="仿宋_GB2312"/>
                <w:color w:val="000000"/>
                <w:spacing w:val="0"/>
                <w:w w:val="100"/>
                <w:position w:val="0"/>
                <w:sz w:val="32"/>
                <w:szCs w:val="32"/>
                <w:u w:val="single"/>
              </w:rPr>
              <w:t>同比选公告</w:t>
            </w:r>
          </w:p>
          <w:p>
            <w:pPr>
              <w:pStyle w:val="19"/>
              <w:keepNext w:val="0"/>
              <w:keepLines w:val="0"/>
              <w:pageBreakBefore w:val="0"/>
              <w:widowControl w:val="0"/>
              <w:shd w:val="clear" w:color="auto" w:fill="auto"/>
              <w:tabs>
                <w:tab w:val="right" w:pos="1210"/>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仿宋_GB2312" w:hAnsi="仿宋_GB2312" w:eastAsia="仿宋_GB2312" w:cs="仿宋_GB2312"/>
                <w:color w:val="000000"/>
                <w:spacing w:val="0"/>
                <w:w w:val="100"/>
                <w:position w:val="0"/>
                <w:sz w:val="32"/>
                <w:szCs w:val="32"/>
                <w:u w:val="single"/>
              </w:rPr>
            </w:pPr>
            <w:r>
              <w:rPr>
                <w:rFonts w:hint="eastAsia" w:ascii="仿宋_GB2312" w:hAnsi="仿宋_GB2312" w:eastAsia="仿宋_GB2312" w:cs="仿宋_GB2312"/>
                <w:color w:val="000000"/>
                <w:spacing w:val="28"/>
                <w:w w:val="100"/>
                <w:position w:val="0"/>
                <w:sz w:val="32"/>
                <w:szCs w:val="32"/>
              </w:rPr>
              <w:t>电子邮箱</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u w:val="single"/>
              </w:rPr>
              <w:t>同比选公告</w:t>
            </w:r>
          </w:p>
          <w:p>
            <w:pPr>
              <w:pStyle w:val="19"/>
              <w:keepNext w:val="0"/>
              <w:keepLines w:val="0"/>
              <w:pageBreakBefore w:val="0"/>
              <w:widowControl w:val="0"/>
              <w:shd w:val="clear" w:color="auto" w:fill="auto"/>
              <w:tabs>
                <w:tab w:val="right" w:pos="1210"/>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电</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话：</w:t>
            </w:r>
            <w:r>
              <w:rPr>
                <w:rFonts w:hint="eastAsia" w:ascii="仿宋_GB2312" w:hAnsi="仿宋_GB2312" w:eastAsia="仿宋_GB2312" w:cs="仿宋_GB2312"/>
                <w:color w:val="000000"/>
                <w:spacing w:val="0"/>
                <w:w w:val="100"/>
                <w:position w:val="0"/>
                <w:sz w:val="32"/>
                <w:szCs w:val="32"/>
                <w:u w:val="single"/>
              </w:rPr>
              <w:t>同比选公告</w:t>
            </w:r>
          </w:p>
          <w:p>
            <w:pPr>
              <w:pStyle w:val="19"/>
              <w:keepNext w:val="0"/>
              <w:keepLines w:val="0"/>
              <w:pageBreakBefore w:val="0"/>
              <w:widowControl w:val="0"/>
              <w:shd w:val="clear" w:color="auto" w:fill="auto"/>
              <w:tabs>
                <w:tab w:val="right" w:pos="1229"/>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传</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真：</w:t>
            </w:r>
            <w:r>
              <w:rPr>
                <w:rFonts w:hint="eastAsia" w:ascii="仿宋_GB2312" w:hAnsi="仿宋_GB2312" w:eastAsia="仿宋_GB2312" w:cs="仿宋_GB2312"/>
                <w:color w:val="000000"/>
                <w:spacing w:val="0"/>
                <w:w w:val="100"/>
                <w:position w:val="0"/>
                <w:sz w:val="32"/>
                <w:szCs w:val="32"/>
                <w:u w:val="single"/>
              </w:rPr>
              <w:t>同比选公告</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联系人：</w:t>
            </w:r>
            <w:r>
              <w:rPr>
                <w:rFonts w:hint="eastAsia" w:ascii="仿宋_GB2312" w:hAnsi="仿宋_GB2312" w:eastAsia="仿宋_GB2312" w:cs="仿宋_GB2312"/>
                <w:color w:val="000000"/>
                <w:spacing w:val="0"/>
                <w:w w:val="100"/>
                <w:position w:val="0"/>
                <w:sz w:val="32"/>
                <w:szCs w:val="32"/>
                <w:u w:val="single"/>
              </w:rPr>
              <w:t>同比选公告</w:t>
            </w:r>
          </w:p>
        </w:tc>
      </w:tr>
      <w:tr>
        <w:tblPrEx>
          <w:tblCellMar>
            <w:top w:w="0" w:type="dxa"/>
            <w:left w:w="10" w:type="dxa"/>
            <w:bottom w:w="0" w:type="dxa"/>
            <w:right w:w="10" w:type="dxa"/>
          </w:tblCellMar>
        </w:tblPrEx>
        <w:trPr>
          <w:trHeight w:val="4563" w:hRule="exact"/>
          <w:jc w:val="center"/>
        </w:trPr>
        <w:tc>
          <w:tcPr>
            <w:tcW w:w="3878"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比选代理机构</w:t>
            </w:r>
          </w:p>
        </w:tc>
        <w:tc>
          <w:tcPr>
            <w:tcW w:w="5021" w:type="dxa"/>
            <w:tcBorders>
              <w:top w:val="single" w:color="auto" w:sz="4" w:space="0"/>
              <w:left w:val="single" w:color="auto" w:sz="4" w:space="0"/>
              <w:right w:val="single" w:color="auto" w:sz="4" w:space="0"/>
            </w:tcBorders>
            <w:shd w:val="clear" w:color="auto" w:fill="FFFFFF"/>
            <w:vAlign w:val="top"/>
          </w:tcPr>
          <w:p>
            <w:pPr>
              <w:pStyle w:val="19"/>
              <w:keepNext w:val="0"/>
              <w:keepLines w:val="0"/>
              <w:pageBreakBefore w:val="0"/>
              <w:widowControl w:val="0"/>
              <w:shd w:val="clear" w:color="auto" w:fill="auto"/>
              <w:tabs>
                <w:tab w:val="left" w:pos="2611"/>
                <w:tab w:val="left" w:leader="underscore" w:pos="4037"/>
              </w:tabs>
              <w:kinsoku/>
              <w:wordWrap/>
              <w:overflowPunct/>
              <w:topLinePunct w:val="0"/>
              <w:autoSpaceDE/>
              <w:autoSpaceDN/>
              <w:bidi w:val="0"/>
              <w:adjustRightInd/>
              <w:snapToGrid/>
              <w:spacing w:before="0" w:after="260" w:line="240" w:lineRule="auto"/>
              <w:ind w:left="0" w:leftChars="0" w:right="0" w:firstLine="0" w:firstLineChars="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color w:val="000000"/>
                <w:spacing w:val="0"/>
                <w:w w:val="100"/>
                <w:position w:val="0"/>
                <w:sz w:val="32"/>
                <w:szCs w:val="32"/>
              </w:rPr>
              <w:t>比选代理机构名称：</w:t>
            </w:r>
            <w:r>
              <w:rPr>
                <w:rFonts w:hint="eastAsia" w:ascii="仿宋_GB2312" w:hAnsi="仿宋_GB2312" w:eastAsia="仿宋_GB2312" w:cs="仿宋_GB2312"/>
                <w:color w:val="000000"/>
                <w:sz w:val="32"/>
                <w:szCs w:val="32"/>
                <w:u w:val="single"/>
              </w:rPr>
              <w:t xml:space="preserve">   /     </w:t>
            </w:r>
          </w:p>
          <w:p>
            <w:pPr>
              <w:pStyle w:val="19"/>
              <w:keepNext w:val="0"/>
              <w:keepLines w:val="0"/>
              <w:pageBreakBefore w:val="0"/>
              <w:widowControl w:val="0"/>
              <w:shd w:val="clear" w:color="auto" w:fill="auto"/>
              <w:tabs>
                <w:tab w:val="left" w:leader="underscore" w:pos="2525"/>
                <w:tab w:val="left" w:leader="underscore" w:pos="4166"/>
              </w:tabs>
              <w:kinsoku/>
              <w:wordWrap/>
              <w:overflowPunct/>
              <w:topLinePunct w:val="0"/>
              <w:autoSpaceDE/>
              <w:autoSpaceDN/>
              <w:bidi w:val="0"/>
              <w:adjustRightInd/>
              <w:snapToGrid/>
              <w:spacing w:before="0" w:after="260" w:line="240" w:lineRule="auto"/>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地址：</w:t>
            </w:r>
            <w:r>
              <w:rPr>
                <w:rFonts w:hint="eastAsia" w:ascii="仿宋_GB2312" w:hAnsi="仿宋_GB2312" w:eastAsia="仿宋_GB2312" w:cs="仿宋_GB2312"/>
                <w:color w:val="000000"/>
                <w:sz w:val="32"/>
                <w:szCs w:val="32"/>
                <w:u w:val="single"/>
              </w:rPr>
              <w:t xml:space="preserve">   /     </w:t>
            </w:r>
          </w:p>
          <w:p>
            <w:pPr>
              <w:pStyle w:val="19"/>
              <w:keepNext w:val="0"/>
              <w:keepLines w:val="0"/>
              <w:pageBreakBefore w:val="0"/>
              <w:widowControl w:val="0"/>
              <w:shd w:val="clear" w:color="auto" w:fill="auto"/>
              <w:tabs>
                <w:tab w:val="right" w:pos="1051"/>
                <w:tab w:val="center" w:leader="underscore" w:pos="2462"/>
                <w:tab w:val="left" w:leader="underscore" w:pos="4085"/>
              </w:tabs>
              <w:kinsoku/>
              <w:wordWrap/>
              <w:overflowPunct/>
              <w:topLinePunct w:val="0"/>
              <w:autoSpaceDE/>
              <w:autoSpaceDN/>
              <w:bidi w:val="0"/>
              <w:adjustRightInd/>
              <w:snapToGrid/>
              <w:spacing w:before="0" w:after="260" w:line="240" w:lineRule="auto"/>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邮</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编：</w:t>
            </w:r>
            <w:r>
              <w:rPr>
                <w:rFonts w:hint="eastAsia" w:ascii="仿宋_GB2312" w:hAnsi="仿宋_GB2312" w:eastAsia="仿宋_GB2312" w:cs="仿宋_GB2312"/>
                <w:color w:val="000000"/>
                <w:sz w:val="32"/>
                <w:szCs w:val="32"/>
                <w:u w:val="single"/>
              </w:rPr>
              <w:t xml:space="preserve">   /     </w:t>
            </w:r>
          </w:p>
          <w:p>
            <w:pPr>
              <w:pStyle w:val="19"/>
              <w:keepNext w:val="0"/>
              <w:keepLines w:val="0"/>
              <w:pageBreakBefore w:val="0"/>
              <w:widowControl w:val="0"/>
              <w:shd w:val="clear" w:color="auto" w:fill="auto"/>
              <w:tabs>
                <w:tab w:val="left" w:pos="2338"/>
                <w:tab w:val="left" w:leader="underscore" w:pos="4037"/>
              </w:tabs>
              <w:kinsoku/>
              <w:wordWrap/>
              <w:overflowPunct/>
              <w:topLinePunct w:val="0"/>
              <w:autoSpaceDE/>
              <w:autoSpaceDN/>
              <w:bidi w:val="0"/>
              <w:adjustRightInd/>
              <w:snapToGrid/>
              <w:spacing w:before="0" w:after="260" w:line="240" w:lineRule="auto"/>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电子邮箱：</w:t>
            </w:r>
            <w:r>
              <w:rPr>
                <w:rFonts w:hint="eastAsia" w:ascii="仿宋_GB2312" w:hAnsi="仿宋_GB2312" w:eastAsia="仿宋_GB2312" w:cs="仿宋_GB2312"/>
                <w:color w:val="000000"/>
                <w:sz w:val="32"/>
                <w:szCs w:val="32"/>
                <w:u w:val="single"/>
              </w:rPr>
              <w:t xml:space="preserve">   /     </w:t>
            </w:r>
          </w:p>
          <w:p>
            <w:pPr>
              <w:pStyle w:val="19"/>
              <w:keepNext w:val="0"/>
              <w:keepLines w:val="0"/>
              <w:pageBreakBefore w:val="0"/>
              <w:widowControl w:val="0"/>
              <w:shd w:val="clear" w:color="auto" w:fill="auto"/>
              <w:tabs>
                <w:tab w:val="right" w:pos="1042"/>
                <w:tab w:val="center" w:leader="underscore" w:pos="2453"/>
                <w:tab w:val="left" w:leader="underscore" w:pos="4037"/>
              </w:tabs>
              <w:kinsoku/>
              <w:wordWrap/>
              <w:overflowPunct/>
              <w:topLinePunct w:val="0"/>
              <w:autoSpaceDE/>
              <w:autoSpaceDN/>
              <w:bidi w:val="0"/>
              <w:adjustRightInd/>
              <w:snapToGrid/>
              <w:spacing w:before="0" w:after="260" w:line="240" w:lineRule="auto"/>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电</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话：</w:t>
            </w:r>
            <w:r>
              <w:rPr>
                <w:rFonts w:hint="eastAsia" w:ascii="仿宋_GB2312" w:hAnsi="仿宋_GB2312" w:eastAsia="仿宋_GB2312" w:cs="仿宋_GB2312"/>
                <w:color w:val="000000"/>
                <w:sz w:val="32"/>
                <w:szCs w:val="32"/>
                <w:u w:val="single"/>
              </w:rPr>
              <w:t xml:space="preserve">   /     </w:t>
            </w:r>
          </w:p>
          <w:p>
            <w:pPr>
              <w:pStyle w:val="19"/>
              <w:keepNext w:val="0"/>
              <w:keepLines w:val="0"/>
              <w:pageBreakBefore w:val="0"/>
              <w:widowControl w:val="0"/>
              <w:shd w:val="clear" w:color="auto" w:fill="auto"/>
              <w:tabs>
                <w:tab w:val="right" w:pos="1066"/>
                <w:tab w:val="center" w:leader="underscore" w:pos="2477"/>
                <w:tab w:val="left" w:leader="underscore" w:pos="4061"/>
              </w:tabs>
              <w:kinsoku/>
              <w:wordWrap/>
              <w:overflowPunct/>
              <w:topLinePunct w:val="0"/>
              <w:autoSpaceDE/>
              <w:autoSpaceDN/>
              <w:bidi w:val="0"/>
              <w:adjustRightInd/>
              <w:snapToGrid/>
              <w:spacing w:before="0" w:after="260" w:line="240" w:lineRule="auto"/>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传</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真：</w:t>
            </w:r>
            <w:r>
              <w:rPr>
                <w:rFonts w:hint="eastAsia" w:ascii="仿宋_GB2312" w:hAnsi="仿宋_GB2312" w:eastAsia="仿宋_GB2312" w:cs="仿宋_GB2312"/>
                <w:color w:val="000000"/>
                <w:sz w:val="32"/>
                <w:szCs w:val="32"/>
                <w:u w:val="single"/>
              </w:rPr>
              <w:t xml:space="preserve">   /     </w:t>
            </w:r>
          </w:p>
          <w:p>
            <w:pPr>
              <w:pStyle w:val="19"/>
              <w:keepNext w:val="0"/>
              <w:keepLines w:val="0"/>
              <w:pageBreakBefore w:val="0"/>
              <w:widowControl w:val="0"/>
              <w:shd w:val="clear" w:color="auto" w:fill="auto"/>
              <w:tabs>
                <w:tab w:val="left" w:leader="underscore" w:pos="2357"/>
                <w:tab w:val="left" w:leader="underscore" w:pos="4056"/>
              </w:tabs>
              <w:kinsoku/>
              <w:wordWrap/>
              <w:overflowPunct/>
              <w:topLinePunct w:val="0"/>
              <w:autoSpaceDE/>
              <w:autoSpaceDN/>
              <w:bidi w:val="0"/>
              <w:adjustRightInd/>
              <w:snapToGrid/>
              <w:spacing w:before="0" w:after="260" w:line="240" w:lineRule="auto"/>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联系人：</w:t>
            </w:r>
            <w:r>
              <w:rPr>
                <w:rFonts w:hint="eastAsia" w:ascii="仿宋_GB2312" w:hAnsi="仿宋_GB2312" w:eastAsia="仿宋_GB2312" w:cs="仿宋_GB2312"/>
                <w:color w:val="000000"/>
                <w:sz w:val="32"/>
                <w:szCs w:val="32"/>
                <w:u w:val="single"/>
              </w:rPr>
              <w:t xml:space="preserve"> /  </w:t>
            </w:r>
            <w:r>
              <w:rPr>
                <w:rFonts w:hint="eastAsia" w:ascii="仿宋_GB2312" w:hAnsi="仿宋_GB2312" w:eastAsia="仿宋_GB2312" w:cs="仿宋_GB2312"/>
                <w:i/>
                <w:iCs/>
                <w:color w:val="000000"/>
                <w:spacing w:val="0"/>
                <w:w w:val="100"/>
                <w:position w:val="0"/>
                <w:sz w:val="32"/>
                <w:szCs w:val="32"/>
              </w:rPr>
              <w:tab/>
            </w:r>
          </w:p>
        </w:tc>
      </w:tr>
      <w:tr>
        <w:tblPrEx>
          <w:tblCellMar>
            <w:top w:w="0" w:type="dxa"/>
            <w:left w:w="10" w:type="dxa"/>
            <w:bottom w:w="0" w:type="dxa"/>
            <w:right w:w="10" w:type="dxa"/>
          </w:tblCellMar>
        </w:tblPrEx>
        <w:trPr>
          <w:trHeight w:val="941" w:hRule="exact"/>
          <w:jc w:val="center"/>
        </w:trPr>
        <w:tc>
          <w:tcPr>
            <w:tcW w:w="3878"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项目名称</w:t>
            </w:r>
          </w:p>
        </w:tc>
        <w:tc>
          <w:tcPr>
            <w:tcW w:w="5021" w:type="dxa"/>
            <w:tcBorders>
              <w:top w:val="single" w:color="auto" w:sz="4" w:space="0"/>
              <w:left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四川广南高速公路有限责任公司</w:t>
            </w:r>
            <w:r>
              <w:rPr>
                <w:rFonts w:hint="eastAsia" w:ascii="仿宋_GB2312" w:hAnsi="仿宋_GB2312" w:eastAsia="仿宋_GB2312" w:cs="仿宋_GB2312"/>
                <w:color w:val="000000" w:themeColor="text1"/>
                <w:sz w:val="32"/>
                <w:szCs w:val="32"/>
                <w14:textFill>
                  <w14:solidFill>
                    <w14:schemeClr w14:val="tx1"/>
                  </w14:solidFill>
                </w14:textFill>
              </w:rPr>
              <w:t>档案</w:t>
            </w:r>
            <w:r>
              <w:rPr>
                <w:rFonts w:hint="eastAsia" w:ascii="仿宋_GB2312" w:hAnsi="仿宋_GB2312" w:eastAsia="仿宋_GB2312" w:cs="仿宋_GB2312"/>
                <w:color w:val="000000" w:themeColor="text1"/>
                <w:sz w:val="32"/>
                <w:szCs w:val="32"/>
                <w:lang w:eastAsia="zh-CN"/>
                <w14:textFill>
                  <w14:solidFill>
                    <w14:schemeClr w14:val="tx1"/>
                  </w14:solidFill>
                </w14:textFill>
              </w:rPr>
              <w:t>软件</w:t>
            </w:r>
            <w:r>
              <w:rPr>
                <w:rFonts w:hint="eastAsia" w:ascii="仿宋_GB2312" w:hAnsi="仿宋_GB2312" w:eastAsia="仿宋_GB2312" w:cs="仿宋_GB2312"/>
                <w:color w:val="000000" w:themeColor="text1"/>
                <w:sz w:val="32"/>
                <w:szCs w:val="32"/>
                <w14:textFill>
                  <w14:solidFill>
                    <w14:schemeClr w14:val="tx1"/>
                  </w14:solidFill>
                </w14:textFill>
              </w:rPr>
              <w:t>采购项目</w:t>
            </w:r>
          </w:p>
        </w:tc>
      </w:tr>
      <w:tr>
        <w:tblPrEx>
          <w:tblCellMar>
            <w:top w:w="0" w:type="dxa"/>
            <w:left w:w="10" w:type="dxa"/>
            <w:bottom w:w="0" w:type="dxa"/>
            <w:right w:w="10" w:type="dxa"/>
          </w:tblCellMar>
        </w:tblPrEx>
        <w:trPr>
          <w:trHeight w:val="1209" w:hRule="exact"/>
          <w:jc w:val="center"/>
        </w:trPr>
        <w:tc>
          <w:tcPr>
            <w:tcW w:w="3878"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比选范围及合同段划分</w:t>
            </w:r>
          </w:p>
        </w:tc>
        <w:tc>
          <w:tcPr>
            <w:tcW w:w="5021" w:type="dxa"/>
            <w:tcBorders>
              <w:top w:val="single" w:color="auto" w:sz="4" w:space="0"/>
              <w:left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260" w:line="240" w:lineRule="auto"/>
              <w:ind w:left="0" w:leftChars="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本次比选范围：同比选公告。</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合同段划分：否</w:t>
            </w:r>
          </w:p>
        </w:tc>
      </w:tr>
      <w:tr>
        <w:tblPrEx>
          <w:tblCellMar>
            <w:top w:w="0" w:type="dxa"/>
            <w:left w:w="10" w:type="dxa"/>
            <w:bottom w:w="0" w:type="dxa"/>
            <w:right w:w="10" w:type="dxa"/>
          </w:tblCellMar>
        </w:tblPrEx>
        <w:trPr>
          <w:trHeight w:val="1173" w:hRule="exact"/>
          <w:jc w:val="center"/>
        </w:trPr>
        <w:tc>
          <w:tcPr>
            <w:tcW w:w="3878"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建设单位的管理机构</w:t>
            </w:r>
          </w:p>
        </w:tc>
        <w:tc>
          <w:tcPr>
            <w:tcW w:w="50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四川高速公路建设开发集团有限公司</w:t>
            </w:r>
          </w:p>
        </w:tc>
      </w:tr>
      <w:tr>
        <w:tblPrEx>
          <w:tblCellMar>
            <w:top w:w="0" w:type="dxa"/>
            <w:left w:w="10" w:type="dxa"/>
            <w:bottom w:w="0" w:type="dxa"/>
            <w:right w:w="10" w:type="dxa"/>
          </w:tblCellMar>
        </w:tblPrEx>
        <w:trPr>
          <w:trHeight w:val="1228" w:hRule="exact"/>
          <w:jc w:val="center"/>
        </w:trPr>
        <w:tc>
          <w:tcPr>
            <w:tcW w:w="3878"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资金来源</w:t>
            </w:r>
          </w:p>
        </w:tc>
        <w:tc>
          <w:tcPr>
            <w:tcW w:w="50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公路通行费收入</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tbl>
      <w:tblPr>
        <w:tblStyle w:val="12"/>
        <w:tblW w:w="9384" w:type="dxa"/>
        <w:jc w:val="center"/>
        <w:tblLayout w:type="fixed"/>
        <w:tblCellMar>
          <w:top w:w="0" w:type="dxa"/>
          <w:left w:w="10" w:type="dxa"/>
          <w:bottom w:w="0" w:type="dxa"/>
          <w:right w:w="10" w:type="dxa"/>
        </w:tblCellMar>
      </w:tblPr>
      <w:tblGrid>
        <w:gridCol w:w="1013"/>
        <w:gridCol w:w="2765"/>
        <w:gridCol w:w="5606"/>
      </w:tblGrid>
      <w:tr>
        <w:tblPrEx>
          <w:tblCellMar>
            <w:top w:w="0" w:type="dxa"/>
            <w:left w:w="10" w:type="dxa"/>
            <w:bottom w:w="0" w:type="dxa"/>
            <w:right w:w="10" w:type="dxa"/>
          </w:tblCellMar>
        </w:tblPrEx>
        <w:trPr>
          <w:trHeight w:val="933" w:hRule="atLeast"/>
          <w:jc w:val="center"/>
        </w:trPr>
        <w:tc>
          <w:tcPr>
            <w:tcW w:w="1013"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条款号</w:t>
            </w:r>
          </w:p>
        </w:tc>
        <w:tc>
          <w:tcPr>
            <w:tcW w:w="2765"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条款名称</w:t>
            </w:r>
          </w:p>
        </w:tc>
        <w:tc>
          <w:tcPr>
            <w:tcW w:w="5606" w:type="dxa"/>
            <w:tcBorders>
              <w:top w:val="single" w:color="auto" w:sz="4" w:space="0"/>
              <w:left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编列内容</w:t>
            </w:r>
          </w:p>
        </w:tc>
      </w:tr>
      <w:tr>
        <w:tblPrEx>
          <w:tblCellMar>
            <w:top w:w="0" w:type="dxa"/>
            <w:left w:w="10" w:type="dxa"/>
            <w:bottom w:w="0" w:type="dxa"/>
            <w:right w:w="10" w:type="dxa"/>
          </w:tblCellMar>
        </w:tblPrEx>
        <w:trPr>
          <w:trHeight w:val="933" w:hRule="atLeast"/>
          <w:jc w:val="center"/>
        </w:trPr>
        <w:tc>
          <w:tcPr>
            <w:tcW w:w="1013"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1</w:t>
            </w:r>
          </w:p>
        </w:tc>
        <w:tc>
          <w:tcPr>
            <w:tcW w:w="2765"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比选申请人最多可获得中选资格数量</w:t>
            </w:r>
          </w:p>
        </w:tc>
        <w:tc>
          <w:tcPr>
            <w:tcW w:w="5606" w:type="dxa"/>
            <w:tcBorders>
              <w:top w:val="single" w:color="auto" w:sz="4" w:space="0"/>
              <w:left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1个</w:t>
            </w:r>
          </w:p>
        </w:tc>
      </w:tr>
      <w:tr>
        <w:tblPrEx>
          <w:tblCellMar>
            <w:top w:w="0" w:type="dxa"/>
            <w:left w:w="10" w:type="dxa"/>
            <w:bottom w:w="0" w:type="dxa"/>
            <w:right w:w="10" w:type="dxa"/>
          </w:tblCellMar>
        </w:tblPrEx>
        <w:trPr>
          <w:trHeight w:val="933" w:hRule="atLeast"/>
          <w:jc w:val="center"/>
        </w:trPr>
        <w:tc>
          <w:tcPr>
            <w:tcW w:w="1013"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2</w:t>
            </w:r>
          </w:p>
        </w:tc>
        <w:tc>
          <w:tcPr>
            <w:tcW w:w="2765"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联合体比选申请</w:t>
            </w:r>
          </w:p>
        </w:tc>
        <w:tc>
          <w:tcPr>
            <w:tcW w:w="5606" w:type="dxa"/>
            <w:tcBorders>
              <w:top w:val="single" w:color="auto" w:sz="4" w:space="0"/>
              <w:left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本次比选不接受联合体参选</w:t>
            </w:r>
          </w:p>
        </w:tc>
      </w:tr>
      <w:tr>
        <w:tblPrEx>
          <w:tblCellMar>
            <w:top w:w="0" w:type="dxa"/>
            <w:left w:w="10" w:type="dxa"/>
            <w:bottom w:w="0" w:type="dxa"/>
            <w:right w:w="10" w:type="dxa"/>
          </w:tblCellMar>
        </w:tblPrEx>
        <w:trPr>
          <w:trHeight w:val="933" w:hRule="atLeast"/>
          <w:jc w:val="center"/>
        </w:trPr>
        <w:tc>
          <w:tcPr>
            <w:tcW w:w="1013"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3</w:t>
            </w:r>
          </w:p>
        </w:tc>
        <w:tc>
          <w:tcPr>
            <w:tcW w:w="2765"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关联关系</w:t>
            </w:r>
          </w:p>
        </w:tc>
        <w:tc>
          <w:tcPr>
            <w:tcW w:w="5606" w:type="dxa"/>
            <w:tcBorders>
              <w:top w:val="single" w:color="auto" w:sz="4" w:space="0"/>
              <w:left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比选申请人法定代表人为存在控股、管理关系的不同比选申请人，不得参加同一项目比选。否则，相关投标均无效。</w:t>
            </w:r>
          </w:p>
        </w:tc>
      </w:tr>
      <w:tr>
        <w:tblPrEx>
          <w:tblCellMar>
            <w:top w:w="0" w:type="dxa"/>
            <w:left w:w="10" w:type="dxa"/>
            <w:bottom w:w="0" w:type="dxa"/>
            <w:right w:w="10" w:type="dxa"/>
          </w:tblCellMar>
        </w:tblPrEx>
        <w:trPr>
          <w:trHeight w:val="933" w:hRule="atLeast"/>
          <w:jc w:val="center"/>
        </w:trPr>
        <w:tc>
          <w:tcPr>
            <w:tcW w:w="1013" w:type="dxa"/>
            <w:vMerge w:val="restart"/>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4</w:t>
            </w:r>
          </w:p>
        </w:tc>
        <w:tc>
          <w:tcPr>
            <w:tcW w:w="2765"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是否组织现场踏勘</w:t>
            </w:r>
          </w:p>
        </w:tc>
        <w:tc>
          <w:tcPr>
            <w:tcW w:w="5606" w:type="dxa"/>
            <w:tcBorders>
              <w:top w:val="single" w:color="auto" w:sz="4" w:space="0"/>
              <w:left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否</w:t>
            </w:r>
          </w:p>
        </w:tc>
      </w:tr>
      <w:tr>
        <w:tblPrEx>
          <w:tblCellMar>
            <w:top w:w="0" w:type="dxa"/>
            <w:left w:w="10" w:type="dxa"/>
            <w:bottom w:w="0" w:type="dxa"/>
            <w:right w:w="10" w:type="dxa"/>
          </w:tblCellMar>
        </w:tblPrEx>
        <w:trPr>
          <w:trHeight w:val="933" w:hRule="atLeas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765"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现场踏勘时间、地点</w:t>
            </w:r>
          </w:p>
        </w:tc>
        <w:tc>
          <w:tcPr>
            <w:tcW w:w="5606" w:type="dxa"/>
            <w:tcBorders>
              <w:top w:val="single" w:color="auto" w:sz="4" w:space="0"/>
              <w:left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w:t>
            </w:r>
          </w:p>
        </w:tc>
      </w:tr>
      <w:tr>
        <w:tblPrEx>
          <w:tblCellMar>
            <w:top w:w="0" w:type="dxa"/>
            <w:left w:w="10" w:type="dxa"/>
            <w:bottom w:w="0" w:type="dxa"/>
            <w:right w:w="10" w:type="dxa"/>
          </w:tblCellMar>
        </w:tblPrEx>
        <w:trPr>
          <w:trHeight w:val="933" w:hRule="atLeast"/>
          <w:jc w:val="center"/>
        </w:trPr>
        <w:tc>
          <w:tcPr>
            <w:tcW w:w="1013" w:type="dxa"/>
            <w:vMerge w:val="restart"/>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5</w:t>
            </w:r>
          </w:p>
        </w:tc>
        <w:tc>
          <w:tcPr>
            <w:tcW w:w="2765"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20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是否召开比选</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申请预备会</w:t>
            </w:r>
          </w:p>
        </w:tc>
        <w:tc>
          <w:tcPr>
            <w:tcW w:w="5606" w:type="dxa"/>
            <w:tcBorders>
              <w:top w:val="single" w:color="auto" w:sz="4" w:space="0"/>
              <w:left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否</w:t>
            </w:r>
          </w:p>
        </w:tc>
      </w:tr>
      <w:tr>
        <w:tblPrEx>
          <w:tblCellMar>
            <w:top w:w="0" w:type="dxa"/>
            <w:left w:w="10" w:type="dxa"/>
            <w:bottom w:w="0" w:type="dxa"/>
            <w:right w:w="10" w:type="dxa"/>
          </w:tblCellMar>
        </w:tblPrEx>
        <w:trPr>
          <w:trHeight w:val="933" w:hRule="atLeast"/>
          <w:jc w:val="center"/>
        </w:trPr>
        <w:tc>
          <w:tcPr>
            <w:tcW w:w="1013" w:type="dxa"/>
            <w:vMerge w:val="continue"/>
            <w:tcBorders>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765"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20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比选申请预备会</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时间、地点</w:t>
            </w:r>
          </w:p>
        </w:tc>
        <w:tc>
          <w:tcPr>
            <w:tcW w:w="56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w:t>
            </w:r>
          </w:p>
        </w:tc>
      </w:tr>
      <w:tr>
        <w:tblPrEx>
          <w:tblCellMar>
            <w:top w:w="0" w:type="dxa"/>
            <w:left w:w="10" w:type="dxa"/>
            <w:bottom w:w="0" w:type="dxa"/>
            <w:right w:w="10" w:type="dxa"/>
          </w:tblCellMar>
        </w:tblPrEx>
        <w:trPr>
          <w:trHeight w:val="3331" w:hRule="exact"/>
          <w:jc w:val="center"/>
        </w:trPr>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6</w:t>
            </w:r>
          </w:p>
        </w:tc>
        <w:tc>
          <w:tcPr>
            <w:tcW w:w="27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18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比选申请文件的组成</w:t>
            </w:r>
          </w:p>
        </w:tc>
        <w:tc>
          <w:tcPr>
            <w:tcW w:w="5606" w:type="dxa"/>
            <w:tcBorders>
              <w:top w:val="single" w:color="auto" w:sz="4" w:space="0"/>
              <w:left w:val="single" w:color="auto" w:sz="4" w:space="0"/>
              <w:bottom w:val="single" w:color="auto" w:sz="4" w:space="0"/>
              <w:right w:val="single" w:color="auto" w:sz="4" w:space="0"/>
            </w:tcBorders>
            <w:shd w:val="clear" w:color="auto" w:fill="FFFFFF"/>
            <w:vAlign w:val="top"/>
          </w:tcPr>
          <w:p>
            <w:pPr>
              <w:pStyle w:val="19"/>
              <w:keepNext w:val="0"/>
              <w:keepLines w:val="0"/>
              <w:pageBreakBefore w:val="0"/>
              <w:widowControl w:val="0"/>
              <w:shd w:val="clear" w:color="auto" w:fill="auto"/>
              <w:tabs>
                <w:tab w:val="left" w:pos="713"/>
              </w:tabs>
              <w:kinsoku/>
              <w:wordWrap/>
              <w:overflowPunct/>
              <w:topLinePunct w:val="0"/>
              <w:autoSpaceDE/>
              <w:autoSpaceDN/>
              <w:bidi w:val="0"/>
              <w:adjustRightInd/>
              <w:snapToGrid/>
              <w:spacing w:before="0" w:after="180" w:line="240" w:lineRule="auto"/>
              <w:ind w:left="0" w:leftChars="0" w:right="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ab/>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比选申请函</w:t>
            </w:r>
          </w:p>
          <w:p>
            <w:pPr>
              <w:pStyle w:val="19"/>
              <w:keepNext w:val="0"/>
              <w:keepLines w:val="0"/>
              <w:pageBreakBefore w:val="0"/>
              <w:widowControl w:val="0"/>
              <w:shd w:val="clear" w:color="auto" w:fill="auto"/>
              <w:tabs>
                <w:tab w:val="left" w:pos="698"/>
              </w:tabs>
              <w:kinsoku/>
              <w:wordWrap/>
              <w:overflowPunct/>
              <w:topLinePunct w:val="0"/>
              <w:autoSpaceDE/>
              <w:autoSpaceDN/>
              <w:bidi w:val="0"/>
              <w:adjustRightInd/>
              <w:snapToGrid/>
              <w:spacing w:before="0" w:after="180" w:line="240" w:lineRule="auto"/>
              <w:ind w:left="0" w:leftChars="0" w:right="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（2）</w:t>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ab/>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法定代表人身份证明或授权委托书</w:t>
            </w:r>
          </w:p>
          <w:p>
            <w:pPr>
              <w:pStyle w:val="19"/>
              <w:keepNext w:val="0"/>
              <w:keepLines w:val="0"/>
              <w:pageBreakBefore w:val="0"/>
              <w:widowControl w:val="0"/>
              <w:shd w:val="clear" w:color="auto" w:fill="auto"/>
              <w:tabs>
                <w:tab w:val="left" w:pos="708"/>
              </w:tabs>
              <w:kinsoku/>
              <w:wordWrap/>
              <w:overflowPunct/>
              <w:topLinePunct w:val="0"/>
              <w:autoSpaceDE/>
              <w:autoSpaceDN/>
              <w:bidi w:val="0"/>
              <w:adjustRightInd/>
              <w:snapToGrid/>
              <w:spacing w:before="0" w:after="180" w:line="240" w:lineRule="auto"/>
              <w:ind w:left="0" w:leftChars="0" w:right="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（3）</w:t>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ab/>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资格审查资料</w:t>
            </w:r>
          </w:p>
          <w:p>
            <w:pPr>
              <w:pStyle w:val="19"/>
              <w:keepNext w:val="0"/>
              <w:keepLines w:val="0"/>
              <w:pageBreakBefore w:val="0"/>
              <w:widowControl w:val="0"/>
              <w:shd w:val="clear" w:color="auto" w:fill="auto"/>
              <w:tabs>
                <w:tab w:val="left" w:pos="694"/>
              </w:tabs>
              <w:kinsoku/>
              <w:wordWrap/>
              <w:overflowPunct/>
              <w:topLinePunct w:val="0"/>
              <w:autoSpaceDE/>
              <w:autoSpaceDN/>
              <w:bidi w:val="0"/>
              <w:adjustRightInd/>
              <w:snapToGrid/>
              <w:spacing w:before="0" w:after="180" w:line="240" w:lineRule="auto"/>
              <w:ind w:left="0" w:leftChars="0" w:right="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（4）</w:t>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ab/>
            </w:r>
            <w:r>
              <w:rPr>
                <w:rFonts w:hint="eastAsia" w:asciiTheme="minorEastAsia" w:hAnsiTheme="minorEastAsia" w:eastAsiaTheme="minorEastAsia" w:cstheme="minorEastAsia"/>
                <w:color w:val="000000" w:themeColor="text1"/>
                <w:spacing w:val="0"/>
                <w:w w:val="100"/>
                <w:position w:val="0"/>
                <w:sz w:val="24"/>
                <w:szCs w:val="24"/>
                <w:lang w:eastAsia="zh-CN"/>
                <w14:textFill>
                  <w14:solidFill>
                    <w14:schemeClr w14:val="tx1"/>
                  </w14:solidFill>
                </w14:textFill>
              </w:rPr>
              <w:t>设计</w:t>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方案</w:t>
            </w:r>
          </w:p>
          <w:p>
            <w:pPr>
              <w:pStyle w:val="19"/>
              <w:keepNext w:val="0"/>
              <w:keepLines w:val="0"/>
              <w:pageBreakBefore w:val="0"/>
              <w:widowControl w:val="0"/>
              <w:shd w:val="clear" w:color="auto" w:fill="auto"/>
              <w:tabs>
                <w:tab w:val="left" w:pos="694"/>
              </w:tabs>
              <w:kinsoku/>
              <w:wordWrap/>
              <w:overflowPunct/>
              <w:topLinePunct w:val="0"/>
              <w:autoSpaceDE/>
              <w:autoSpaceDN/>
              <w:bidi w:val="0"/>
              <w:adjustRightInd/>
              <w:snapToGrid/>
              <w:spacing w:before="0" w:after="180" w:line="240" w:lineRule="auto"/>
              <w:ind w:left="0" w:leftChars="0" w:right="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（5）</w:t>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ab/>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承诺书</w:t>
            </w:r>
          </w:p>
          <w:p>
            <w:pPr>
              <w:pStyle w:val="19"/>
              <w:keepNext w:val="0"/>
              <w:keepLines w:val="0"/>
              <w:pageBreakBefore w:val="0"/>
              <w:widowControl w:val="0"/>
              <w:shd w:val="clear" w:color="auto" w:fill="auto"/>
              <w:tabs>
                <w:tab w:val="left" w:pos="698"/>
              </w:tabs>
              <w:kinsoku/>
              <w:wordWrap/>
              <w:overflowPunct/>
              <w:topLinePunct w:val="0"/>
              <w:autoSpaceDE/>
              <w:autoSpaceDN/>
              <w:bidi w:val="0"/>
              <w:adjustRightInd/>
              <w:snapToGrid/>
              <w:spacing w:before="0" w:after="180" w:line="240" w:lineRule="auto"/>
              <w:ind w:left="0" w:leftChars="0" w:right="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（6）</w:t>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ab/>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报价清单</w:t>
            </w:r>
          </w:p>
          <w:p>
            <w:pPr>
              <w:pStyle w:val="19"/>
              <w:keepNext w:val="0"/>
              <w:keepLines w:val="0"/>
              <w:pageBreakBefore w:val="0"/>
              <w:widowControl w:val="0"/>
              <w:shd w:val="clear" w:color="auto" w:fill="auto"/>
              <w:tabs>
                <w:tab w:val="left" w:pos="689"/>
              </w:tabs>
              <w:kinsoku/>
              <w:wordWrap/>
              <w:overflowPunct/>
              <w:topLinePunct w:val="0"/>
              <w:autoSpaceDE/>
              <w:autoSpaceDN/>
              <w:bidi w:val="0"/>
              <w:adjustRightInd/>
              <w:snapToGrid/>
              <w:spacing w:before="0" w:after="180" w:line="240" w:lineRule="auto"/>
              <w:ind w:left="0" w:leftChars="0" w:right="0" w:firstLine="0" w:firstLineChars="0"/>
              <w:jc w:val="lef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（7）</w:t>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ab/>
            </w:r>
            <w:r>
              <w:rPr>
                <w:rFonts w:hint="eastAsia" w:asciiTheme="minorEastAsia" w:hAnsiTheme="minorEastAsia" w:eastAsiaTheme="minorEastAsia" w:cstheme="minorEastAsia"/>
                <w:color w:val="000000" w:themeColor="text1"/>
                <w:spacing w:val="0"/>
                <w:w w:val="100"/>
                <w:position w:val="0"/>
                <w:sz w:val="24"/>
                <w:szCs w:val="24"/>
                <w:lang w:eastAsia="zh-CN"/>
                <w14:textFill>
                  <w14:solidFill>
                    <w14:schemeClr w14:val="tx1"/>
                  </w14:solidFill>
                </w14:textFill>
              </w:rPr>
              <w:t>其他资料</w:t>
            </w:r>
          </w:p>
          <w:p>
            <w:pPr>
              <w:pStyle w:val="19"/>
              <w:keepNext w:val="0"/>
              <w:keepLines w:val="0"/>
              <w:pageBreakBefore w:val="0"/>
              <w:widowControl w:val="0"/>
              <w:shd w:val="clear" w:color="auto" w:fill="auto"/>
              <w:tabs>
                <w:tab w:val="left" w:pos="718"/>
              </w:tabs>
              <w:kinsoku/>
              <w:wordWrap/>
              <w:overflowPunct/>
              <w:topLinePunct w:val="0"/>
              <w:autoSpaceDE/>
              <w:autoSpaceDN/>
              <w:bidi w:val="0"/>
              <w:adjustRightInd/>
              <w:snapToGrid/>
              <w:spacing w:before="0" w:after="180" w:line="240" w:lineRule="auto"/>
              <w:ind w:left="0" w:right="0" w:firstLine="3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（8）</w:t>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ab/>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比选申请人认为应当提供的其他资料</w:t>
            </w:r>
          </w:p>
        </w:tc>
      </w:tr>
      <w:tr>
        <w:tblPrEx>
          <w:tblCellMar>
            <w:top w:w="0" w:type="dxa"/>
            <w:left w:w="10" w:type="dxa"/>
            <w:bottom w:w="0" w:type="dxa"/>
            <w:right w:w="10" w:type="dxa"/>
          </w:tblCellMar>
        </w:tblPrEx>
        <w:trPr>
          <w:trHeight w:val="538" w:hRule="exact"/>
          <w:jc w:val="center"/>
        </w:trPr>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7</w:t>
            </w:r>
          </w:p>
        </w:tc>
        <w:tc>
          <w:tcPr>
            <w:tcW w:w="27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服务费是否调整</w:t>
            </w:r>
          </w:p>
        </w:tc>
        <w:tc>
          <w:tcPr>
            <w:tcW w:w="56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否</w:t>
            </w:r>
          </w:p>
        </w:tc>
      </w:tr>
      <w:tr>
        <w:tblPrEx>
          <w:tblCellMar>
            <w:top w:w="0" w:type="dxa"/>
            <w:left w:w="10" w:type="dxa"/>
            <w:bottom w:w="0" w:type="dxa"/>
            <w:right w:w="10" w:type="dxa"/>
          </w:tblCellMar>
        </w:tblPrEx>
        <w:trPr>
          <w:trHeight w:val="643" w:hRule="exact"/>
          <w:jc w:val="center"/>
        </w:trPr>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8</w:t>
            </w:r>
          </w:p>
        </w:tc>
        <w:tc>
          <w:tcPr>
            <w:tcW w:w="27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比选保证金</w:t>
            </w:r>
          </w:p>
        </w:tc>
        <w:tc>
          <w:tcPr>
            <w:tcW w:w="56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无</w:t>
            </w:r>
          </w:p>
        </w:tc>
      </w:tr>
      <w:tr>
        <w:tblPrEx>
          <w:tblCellMar>
            <w:top w:w="0" w:type="dxa"/>
            <w:left w:w="10" w:type="dxa"/>
            <w:bottom w:w="0" w:type="dxa"/>
            <w:right w:w="10" w:type="dxa"/>
          </w:tblCellMar>
        </w:tblPrEx>
        <w:trPr>
          <w:trHeight w:val="552" w:hRule="exact"/>
          <w:jc w:val="center"/>
        </w:trPr>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9</w:t>
            </w:r>
          </w:p>
        </w:tc>
        <w:tc>
          <w:tcPr>
            <w:tcW w:w="27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10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比选申请文件有效期</w:t>
            </w:r>
          </w:p>
        </w:tc>
        <w:tc>
          <w:tcPr>
            <w:tcW w:w="56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8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递交比选申请文件截止时间后30天</w:t>
            </w:r>
          </w:p>
        </w:tc>
      </w:tr>
      <w:tr>
        <w:tblPrEx>
          <w:tblCellMar>
            <w:top w:w="0" w:type="dxa"/>
            <w:left w:w="10" w:type="dxa"/>
            <w:bottom w:w="0" w:type="dxa"/>
            <w:right w:w="10" w:type="dxa"/>
          </w:tblCellMar>
        </w:tblPrEx>
        <w:trPr>
          <w:trHeight w:val="446" w:hRule="exact"/>
          <w:jc w:val="center"/>
        </w:trPr>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10</w:t>
            </w:r>
          </w:p>
        </w:tc>
        <w:tc>
          <w:tcPr>
            <w:tcW w:w="27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比选申请文件份数</w:t>
            </w:r>
          </w:p>
        </w:tc>
        <w:tc>
          <w:tcPr>
            <w:tcW w:w="56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正本壹份，副本壹份。</w:t>
            </w:r>
          </w:p>
        </w:tc>
      </w:tr>
      <w:tr>
        <w:tblPrEx>
          <w:tblCellMar>
            <w:top w:w="0" w:type="dxa"/>
            <w:left w:w="10" w:type="dxa"/>
            <w:bottom w:w="0" w:type="dxa"/>
            <w:right w:w="10" w:type="dxa"/>
          </w:tblCellMar>
        </w:tblPrEx>
        <w:trPr>
          <w:trHeight w:val="845" w:hRule="exact"/>
          <w:jc w:val="center"/>
        </w:trPr>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11</w:t>
            </w:r>
          </w:p>
        </w:tc>
        <w:tc>
          <w:tcPr>
            <w:tcW w:w="27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比选申请文件的密封</w:t>
            </w:r>
          </w:p>
        </w:tc>
        <w:tc>
          <w:tcPr>
            <w:tcW w:w="56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比选申请文件正本、副本应包装在一个封套内，并在密封处加盖单位章</w:t>
            </w:r>
          </w:p>
        </w:tc>
      </w:tr>
      <w:tr>
        <w:tblPrEx>
          <w:tblCellMar>
            <w:top w:w="0" w:type="dxa"/>
            <w:left w:w="10" w:type="dxa"/>
            <w:bottom w:w="0" w:type="dxa"/>
            <w:right w:w="10" w:type="dxa"/>
          </w:tblCellMar>
        </w:tblPrEx>
        <w:trPr>
          <w:trHeight w:val="2775" w:hRule="exact"/>
          <w:jc w:val="center"/>
        </w:trPr>
        <w:tc>
          <w:tcPr>
            <w:tcW w:w="1013"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12</w:t>
            </w:r>
          </w:p>
        </w:tc>
        <w:tc>
          <w:tcPr>
            <w:tcW w:w="2765"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封套上写明</w:t>
            </w:r>
          </w:p>
        </w:tc>
        <w:tc>
          <w:tcPr>
            <w:tcW w:w="5606" w:type="dxa"/>
            <w:tcBorders>
              <w:top w:val="single" w:color="auto" w:sz="4" w:space="0"/>
              <w:left w:val="single" w:color="auto" w:sz="4" w:space="0"/>
              <w:right w:val="single" w:color="auto" w:sz="4" w:space="0"/>
            </w:tcBorders>
            <w:shd w:val="clear" w:color="auto" w:fill="FFFFFF"/>
            <w:vAlign w:val="bottom"/>
          </w:tcPr>
          <w:p>
            <w:pPr>
              <w:pStyle w:val="19"/>
              <w:keepNext w:val="0"/>
              <w:keepLines w:val="0"/>
              <w:pageBreakBefore w:val="0"/>
              <w:widowControl w:val="0"/>
              <w:numPr>
                <w:ilvl w:val="0"/>
                <w:numId w:val="0"/>
              </w:numPr>
              <w:shd w:val="clear" w:color="auto" w:fill="auto"/>
              <w:tabs>
                <w:tab w:val="left" w:pos="387"/>
              </w:tabs>
              <w:kinsoku/>
              <w:wordWrap/>
              <w:overflowPunct/>
              <w:topLinePunct w:val="0"/>
              <w:autoSpaceDE/>
              <w:autoSpaceDN/>
              <w:bidi w:val="0"/>
              <w:adjustRightInd/>
              <w:snapToGrid/>
              <w:spacing w:before="0" w:after="180" w:line="240" w:lineRule="auto"/>
              <w:ind w:right="0" w:right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封套写明以下内容：</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180" w:line="240" w:lineRule="auto"/>
              <w:ind w:left="0" w:leftChars="0" w:right="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（项目名称）比选申请文件</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180" w:line="240" w:lineRule="auto"/>
              <w:ind w:left="0" w:leftChars="0" w:right="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比选申请文件在</w:t>
            </w:r>
            <w:r>
              <w:rPr>
                <w:rFonts w:hint="eastAsia" w:asciiTheme="minorEastAsia" w:hAnsiTheme="minorEastAsia" w:eastAsiaTheme="minorEastAsia" w:cstheme="minorEastAsia"/>
                <w:color w:val="000000" w:themeColor="text1"/>
                <w:spacing w:val="0"/>
                <w:w w:val="100"/>
                <w:position w:val="0"/>
                <w:sz w:val="24"/>
                <w:szCs w:val="24"/>
                <w:lang w:eastAsia="zh-CN"/>
                <w14:textFill>
                  <w14:solidFill>
                    <w14:schemeClr w14:val="tx1"/>
                  </w14:solidFill>
                </w14:textFill>
              </w:rPr>
              <w:t>2022</w:t>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时分前不得开启</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180" w:line="240" w:lineRule="auto"/>
              <w:ind w:left="0" w:leftChars="0" w:right="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比选申请人：</w:t>
            </w:r>
          </w:p>
          <w:p>
            <w:pPr>
              <w:pStyle w:val="19"/>
              <w:keepNext w:val="0"/>
              <w:keepLines w:val="0"/>
              <w:pageBreakBefore w:val="0"/>
              <w:widowControl w:val="0"/>
              <w:numPr>
                <w:ilvl w:val="0"/>
                <w:numId w:val="0"/>
              </w:numPr>
              <w:shd w:val="clear" w:color="auto" w:fill="auto"/>
              <w:tabs>
                <w:tab w:val="left" w:pos="401"/>
              </w:tabs>
              <w:kinsoku/>
              <w:wordWrap/>
              <w:overflowPunct/>
              <w:topLinePunct w:val="0"/>
              <w:autoSpaceDE/>
              <w:autoSpaceDN/>
              <w:bidi w:val="0"/>
              <w:adjustRightInd/>
              <w:snapToGrid/>
              <w:spacing w:before="0" w:after="180" w:line="240" w:lineRule="auto"/>
              <w:ind w:right="0" w:right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比选申请文件单独密封好后，统一装入封套中</w:t>
            </w:r>
          </w:p>
        </w:tc>
      </w:tr>
      <w:tr>
        <w:tblPrEx>
          <w:tblCellMar>
            <w:top w:w="0" w:type="dxa"/>
            <w:left w:w="10" w:type="dxa"/>
            <w:bottom w:w="0" w:type="dxa"/>
            <w:right w:w="10" w:type="dxa"/>
          </w:tblCellMar>
        </w:tblPrEx>
        <w:trPr>
          <w:trHeight w:val="744" w:hRule="exact"/>
          <w:jc w:val="center"/>
        </w:trPr>
        <w:tc>
          <w:tcPr>
            <w:tcW w:w="1013"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13</w:t>
            </w:r>
          </w:p>
        </w:tc>
        <w:tc>
          <w:tcPr>
            <w:tcW w:w="2765"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递交比选申请文件</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地点、截止时间</w:t>
            </w:r>
          </w:p>
        </w:tc>
        <w:tc>
          <w:tcPr>
            <w:tcW w:w="56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见比选公告</w:t>
            </w:r>
          </w:p>
        </w:tc>
      </w:tr>
      <w:tr>
        <w:tblPrEx>
          <w:tblCellMar>
            <w:top w:w="0" w:type="dxa"/>
            <w:left w:w="10" w:type="dxa"/>
            <w:bottom w:w="0" w:type="dxa"/>
            <w:right w:w="10" w:type="dxa"/>
          </w:tblCellMar>
        </w:tblPrEx>
        <w:trPr>
          <w:trHeight w:val="744" w:hRule="exact"/>
          <w:jc w:val="center"/>
        </w:trPr>
        <w:tc>
          <w:tcPr>
            <w:tcW w:w="1013"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14</w:t>
            </w:r>
          </w:p>
        </w:tc>
        <w:tc>
          <w:tcPr>
            <w:tcW w:w="2765"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启封时间、地点</w:t>
            </w:r>
          </w:p>
        </w:tc>
        <w:tc>
          <w:tcPr>
            <w:tcW w:w="56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12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见比选公告</w:t>
            </w:r>
          </w:p>
        </w:tc>
      </w:tr>
      <w:tr>
        <w:tblPrEx>
          <w:tblCellMar>
            <w:top w:w="0" w:type="dxa"/>
            <w:left w:w="10" w:type="dxa"/>
            <w:bottom w:w="0" w:type="dxa"/>
            <w:right w:w="10" w:type="dxa"/>
          </w:tblCellMar>
        </w:tblPrEx>
        <w:trPr>
          <w:trHeight w:val="744" w:hRule="exact"/>
          <w:jc w:val="center"/>
        </w:trPr>
        <w:tc>
          <w:tcPr>
            <w:tcW w:w="1013"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15</w:t>
            </w:r>
          </w:p>
        </w:tc>
        <w:tc>
          <w:tcPr>
            <w:tcW w:w="2765"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是否邀请公证机构</w:t>
            </w:r>
          </w:p>
        </w:tc>
        <w:tc>
          <w:tcPr>
            <w:tcW w:w="56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10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否</w:t>
            </w:r>
          </w:p>
        </w:tc>
      </w:tr>
      <w:tr>
        <w:tblPrEx>
          <w:tblCellMar>
            <w:top w:w="0" w:type="dxa"/>
            <w:left w:w="10" w:type="dxa"/>
            <w:bottom w:w="0" w:type="dxa"/>
            <w:right w:w="10" w:type="dxa"/>
          </w:tblCellMar>
        </w:tblPrEx>
        <w:trPr>
          <w:trHeight w:val="2024" w:hRule="exact"/>
          <w:jc w:val="center"/>
        </w:trPr>
        <w:tc>
          <w:tcPr>
            <w:tcW w:w="1013"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16</w:t>
            </w:r>
          </w:p>
        </w:tc>
        <w:tc>
          <w:tcPr>
            <w:tcW w:w="2765"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启封程序</w:t>
            </w:r>
          </w:p>
        </w:tc>
        <w:tc>
          <w:tcPr>
            <w:tcW w:w="56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tabs>
                <w:tab w:val="left" w:pos="509"/>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（1）密封情况检查：由比选申请人或其推选的代表检查所递交的比选申请文件密封情况，检査比选申请文件是否存在提前开启情况和密封情况</w:t>
            </w:r>
            <w:r>
              <w:rPr>
                <w:rFonts w:hint="eastAsia" w:asciiTheme="minorEastAsia" w:hAnsiTheme="minorEastAsia" w:eastAsiaTheme="minorEastAsia" w:cstheme="minorEastAsia"/>
                <w:color w:val="000000" w:themeColor="text1"/>
                <w:spacing w:val="0"/>
                <w:w w:val="100"/>
                <w:position w:val="0"/>
                <w:sz w:val="24"/>
                <w:szCs w:val="24"/>
                <w:lang w:eastAsia="zh-CN"/>
                <w14:textFill>
                  <w14:solidFill>
                    <w14:schemeClr w14:val="tx1"/>
                  </w14:solidFill>
                </w14:textFill>
              </w:rPr>
              <w:t>。</w:t>
            </w:r>
          </w:p>
          <w:p>
            <w:pPr>
              <w:pStyle w:val="19"/>
              <w:keepNext w:val="0"/>
              <w:keepLines w:val="0"/>
              <w:pageBreakBefore w:val="0"/>
              <w:widowControl w:val="0"/>
              <w:shd w:val="clear" w:color="auto" w:fill="auto"/>
              <w:tabs>
                <w:tab w:val="left" w:pos="485"/>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Theme="minorEastAsia" w:hAnsiTheme="minorEastAsia" w:eastAsiaTheme="minorEastAsia" w:cstheme="minorEastAsia"/>
                <w:color w:val="000000" w:themeColor="text1"/>
                <w:spacing w:val="0"/>
                <w:w w:val="100"/>
                <w:positio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（2）启封顺序：随机，当比选申请人少于3个（不含3个）将不予启封，原封退还</w:t>
            </w:r>
            <w:r>
              <w:rPr>
                <w:rFonts w:hint="eastAsia" w:asciiTheme="minorEastAsia" w:hAnsiTheme="minorEastAsia" w:eastAsiaTheme="minorEastAsia" w:cstheme="minorEastAsia"/>
                <w:color w:val="000000" w:themeColor="text1"/>
                <w:spacing w:val="0"/>
                <w:w w:val="100"/>
                <w:position w:val="0"/>
                <w:sz w:val="24"/>
                <w:szCs w:val="24"/>
                <w:lang w:eastAsia="zh-CN"/>
                <w14:textFill>
                  <w14:solidFill>
                    <w14:schemeClr w14:val="tx1"/>
                  </w14:solidFill>
                </w14:textFill>
              </w:rPr>
              <w:t>。</w:t>
            </w:r>
          </w:p>
        </w:tc>
      </w:tr>
      <w:tr>
        <w:tblPrEx>
          <w:tblCellMar>
            <w:top w:w="0" w:type="dxa"/>
            <w:left w:w="10" w:type="dxa"/>
            <w:bottom w:w="0" w:type="dxa"/>
            <w:right w:w="10" w:type="dxa"/>
          </w:tblCellMar>
        </w:tblPrEx>
        <w:trPr>
          <w:trHeight w:val="1669" w:hRule="exact"/>
          <w:jc w:val="center"/>
        </w:trPr>
        <w:tc>
          <w:tcPr>
            <w:tcW w:w="1013"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17</w:t>
            </w:r>
          </w:p>
        </w:tc>
        <w:tc>
          <w:tcPr>
            <w:tcW w:w="2765"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评选委员会的组建</w:t>
            </w:r>
          </w:p>
        </w:tc>
        <w:tc>
          <w:tcPr>
            <w:tcW w:w="56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tabs>
                <w:tab w:val="left" w:pos="509"/>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评选委员会构成：5人；</w:t>
            </w:r>
          </w:p>
          <w:p>
            <w:pPr>
              <w:pStyle w:val="19"/>
              <w:keepNext w:val="0"/>
              <w:keepLines w:val="0"/>
              <w:pageBreakBefore w:val="0"/>
              <w:widowControl w:val="0"/>
              <w:shd w:val="clear" w:color="auto" w:fill="auto"/>
              <w:tabs>
                <w:tab w:val="left" w:pos="509"/>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Theme="minorEastAsia" w:hAnsiTheme="minorEastAsia" w:eastAsiaTheme="minorEastAsia" w:cstheme="minorEastAsia"/>
                <w:color w:val="000000" w:themeColor="text1"/>
                <w:spacing w:val="0"/>
                <w:w w:val="100"/>
                <w:positio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评审专家确定方式：比选人选相关方面的专业人员</w:t>
            </w:r>
            <w:r>
              <w:rPr>
                <w:rFonts w:hint="eastAsia" w:asciiTheme="minorEastAsia" w:hAnsiTheme="minorEastAsia" w:eastAsiaTheme="minorEastAsia" w:cstheme="minorEastAsia"/>
                <w:color w:val="000000" w:themeColor="text1"/>
                <w:spacing w:val="0"/>
                <w:w w:val="100"/>
                <w:position w:val="0"/>
                <w:sz w:val="24"/>
                <w:szCs w:val="24"/>
                <w:lang w:eastAsia="zh-CN"/>
                <w14:textFill>
                  <w14:solidFill>
                    <w14:schemeClr w14:val="tx1"/>
                  </w14:solidFill>
                </w14:textFill>
              </w:rPr>
              <w:t>。</w:t>
            </w:r>
          </w:p>
        </w:tc>
      </w:tr>
      <w:tr>
        <w:tblPrEx>
          <w:tblCellMar>
            <w:top w:w="0" w:type="dxa"/>
            <w:left w:w="10" w:type="dxa"/>
            <w:bottom w:w="0" w:type="dxa"/>
            <w:right w:w="10" w:type="dxa"/>
          </w:tblCellMar>
        </w:tblPrEx>
        <w:trPr>
          <w:trHeight w:val="1114" w:hRule="exact"/>
          <w:jc w:val="center"/>
        </w:trPr>
        <w:tc>
          <w:tcPr>
            <w:tcW w:w="1013"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18</w:t>
            </w:r>
          </w:p>
        </w:tc>
        <w:tc>
          <w:tcPr>
            <w:tcW w:w="2765"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评审办法</w:t>
            </w:r>
          </w:p>
        </w:tc>
        <w:tc>
          <w:tcPr>
            <w:tcW w:w="56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本次比选釆用资格后审，单信封形式；评审方法釆用综合评分法</w:t>
            </w:r>
          </w:p>
        </w:tc>
      </w:tr>
      <w:tr>
        <w:tblPrEx>
          <w:tblCellMar>
            <w:top w:w="0" w:type="dxa"/>
            <w:left w:w="10" w:type="dxa"/>
            <w:bottom w:w="0" w:type="dxa"/>
            <w:right w:w="10" w:type="dxa"/>
          </w:tblCellMar>
        </w:tblPrEx>
        <w:trPr>
          <w:trHeight w:val="2059" w:hRule="exact"/>
          <w:jc w:val="center"/>
        </w:trPr>
        <w:tc>
          <w:tcPr>
            <w:tcW w:w="1013"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19</w:t>
            </w:r>
          </w:p>
        </w:tc>
        <w:tc>
          <w:tcPr>
            <w:tcW w:w="2765"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合同协议书的签订</w:t>
            </w:r>
          </w:p>
        </w:tc>
        <w:tc>
          <w:tcPr>
            <w:tcW w:w="56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本项细化为：</w:t>
            </w:r>
          </w:p>
          <w:p>
            <w:pPr>
              <w:pStyle w:val="19"/>
              <w:keepNext w:val="0"/>
              <w:keepLines w:val="0"/>
              <w:pageBreakBefore w:val="0"/>
              <w:widowControl w:val="0"/>
              <w:shd w:val="clear" w:color="auto" w:fill="auto"/>
              <w:tabs>
                <w:tab w:val="left" w:pos="499"/>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（1）中选人在收到中选通知书后30天内，与发包人签订合同协议书。</w:t>
            </w:r>
          </w:p>
          <w:p>
            <w:pPr>
              <w:pStyle w:val="19"/>
              <w:keepNext w:val="0"/>
              <w:keepLines w:val="0"/>
              <w:pageBreakBefore w:val="0"/>
              <w:widowControl w:val="0"/>
              <w:shd w:val="clear" w:color="auto" w:fill="auto"/>
              <w:tabs>
                <w:tab w:val="left" w:pos="456"/>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（2）中选人无正当理由拒签合同的，比选人取消其中选资格；给比选人造成的损失，中选人应当予以赔偿。</w:t>
            </w:r>
          </w:p>
        </w:tc>
      </w:tr>
      <w:tr>
        <w:tblPrEx>
          <w:tblCellMar>
            <w:top w:w="0" w:type="dxa"/>
            <w:left w:w="10" w:type="dxa"/>
            <w:bottom w:w="0" w:type="dxa"/>
            <w:right w:w="10" w:type="dxa"/>
          </w:tblCellMar>
        </w:tblPrEx>
        <w:trPr>
          <w:trHeight w:val="4914" w:hRule="exact"/>
          <w:jc w:val="center"/>
        </w:trPr>
        <w:tc>
          <w:tcPr>
            <w:tcW w:w="1013"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000000" w:themeColor="text1"/>
                <w:spacing w:val="0"/>
                <w:w w:val="100"/>
                <w:position w:val="0"/>
                <w:sz w:val="24"/>
                <w:szCs w:val="24"/>
                <w:lang w:val="en-US" w:eastAsia="en-US" w:bidi="en-US"/>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zh-CN"/>
                <w14:textFill>
                  <w14:solidFill>
                    <w14:schemeClr w14:val="tx1"/>
                  </w14:solidFill>
                </w14:textFill>
              </w:rPr>
              <w:t>20</w:t>
            </w:r>
          </w:p>
        </w:tc>
        <w:tc>
          <w:tcPr>
            <w:tcW w:w="2765"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重新比选</w:t>
            </w:r>
          </w:p>
        </w:tc>
        <w:tc>
          <w:tcPr>
            <w:tcW w:w="56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本项细化为：</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出现下列特殊情况之一，比选人可重新比选：</w:t>
            </w:r>
          </w:p>
          <w:p>
            <w:pPr>
              <w:pStyle w:val="19"/>
              <w:keepNext w:val="0"/>
              <w:keepLines w:val="0"/>
              <w:pageBreakBefore w:val="0"/>
              <w:widowControl w:val="0"/>
              <w:shd w:val="clear" w:color="auto" w:fill="auto"/>
              <w:tabs>
                <w:tab w:val="left" w:pos="470"/>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（1）比选截止时间止，递交比选申请文件的比选申请人少于三个的；</w:t>
            </w:r>
          </w:p>
          <w:p>
            <w:pPr>
              <w:pStyle w:val="19"/>
              <w:keepNext w:val="0"/>
              <w:keepLines w:val="0"/>
              <w:pageBreakBefore w:val="0"/>
              <w:widowControl w:val="0"/>
              <w:shd w:val="clear" w:color="auto" w:fill="auto"/>
              <w:tabs>
                <w:tab w:val="left" w:pos="398"/>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（2）经评审委员会评审后否决所有比选申请的；</w:t>
            </w:r>
          </w:p>
          <w:p>
            <w:pPr>
              <w:pStyle w:val="19"/>
              <w:keepNext w:val="0"/>
              <w:keepLines w:val="0"/>
              <w:pageBreakBefore w:val="0"/>
              <w:widowControl w:val="0"/>
              <w:shd w:val="clear" w:color="auto" w:fill="auto"/>
              <w:tabs>
                <w:tab w:val="left" w:pos="418"/>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（3）评审委员会推荐的中选候选人均未与比选人签订合同的；</w:t>
            </w:r>
          </w:p>
          <w:p>
            <w:pPr>
              <w:pStyle w:val="19"/>
              <w:keepNext w:val="0"/>
              <w:keepLines w:val="0"/>
              <w:pageBreakBefore w:val="0"/>
              <w:widowControl w:val="0"/>
              <w:shd w:val="clear" w:color="auto" w:fill="auto"/>
              <w:tabs>
                <w:tab w:val="left" w:pos="413"/>
              </w:tabs>
              <w:kinsoku/>
              <w:wordWrap/>
              <w:overflowPunct/>
              <w:topLinePunct w:val="0"/>
              <w:autoSpaceDE/>
              <w:autoSpaceDN/>
              <w:bidi w:val="0"/>
              <w:adjustRightInd/>
              <w:snapToGrid/>
              <w:spacing w:before="0" w:after="40" w:line="240" w:lineRule="auto"/>
              <w:ind w:left="0" w:leftChars="0" w:right="0" w:firstLine="0" w:firstLineChars="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4）排名第一的中选候选人放弃中选，因不可抗力不能履行合同，或以资金、技术等非正当理由放弃中选，或者被查实存在影响中选结果的违规行为等情形，不符合中选条件的，比选人可以按照评审委员会提岀的中选候选人名单排序依次确定其他中选候选人为中选人，也可以重新比选。</w:t>
            </w:r>
          </w:p>
          <w:p>
            <w:pPr>
              <w:pStyle w:val="19"/>
              <w:keepNext w:val="0"/>
              <w:keepLines w:val="0"/>
              <w:pageBreakBefore w:val="0"/>
              <w:widowControl w:val="0"/>
              <w:shd w:val="clear" w:color="auto" w:fill="auto"/>
              <w:tabs>
                <w:tab w:val="left" w:pos="413"/>
              </w:tabs>
              <w:kinsoku/>
              <w:wordWrap/>
              <w:overflowPunct/>
              <w:topLinePunct w:val="0"/>
              <w:autoSpaceDE/>
              <w:autoSpaceDN/>
              <w:bidi w:val="0"/>
              <w:adjustRightInd/>
              <w:snapToGrid/>
              <w:spacing w:before="0" w:after="40" w:line="240" w:lineRule="auto"/>
              <w:ind w:left="0" w:leftChars="0" w:right="0" w:firstLine="0" w:firstLineChars="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（5）比选人认为缺乏竞争性的，可以重新比选。</w:t>
            </w:r>
          </w:p>
          <w:p>
            <w:pPr>
              <w:pStyle w:val="19"/>
              <w:keepNext w:val="0"/>
              <w:keepLines w:val="0"/>
              <w:pageBreakBefore w:val="0"/>
              <w:widowControl w:val="0"/>
              <w:shd w:val="clear" w:color="auto" w:fill="auto"/>
              <w:tabs>
                <w:tab w:val="left" w:pos="394"/>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（6）法律规定的其他情形。</w:t>
            </w:r>
          </w:p>
        </w:tc>
      </w:tr>
      <w:tr>
        <w:tblPrEx>
          <w:tblCellMar>
            <w:top w:w="0" w:type="dxa"/>
            <w:left w:w="10" w:type="dxa"/>
            <w:bottom w:w="0" w:type="dxa"/>
            <w:right w:w="10" w:type="dxa"/>
          </w:tblCellMar>
        </w:tblPrEx>
        <w:trPr>
          <w:trHeight w:val="4953" w:hRule="exact"/>
          <w:jc w:val="center"/>
        </w:trPr>
        <w:tc>
          <w:tcPr>
            <w:tcW w:w="1013"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21</w:t>
            </w:r>
          </w:p>
        </w:tc>
        <w:tc>
          <w:tcPr>
            <w:tcW w:w="2765"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监督部门</w:t>
            </w:r>
          </w:p>
        </w:tc>
        <w:tc>
          <w:tcPr>
            <w:tcW w:w="560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ascii="宋体" w:hAnsi="宋体" w:cs="仿宋_GB2312"/>
                <w:color w:val="000000"/>
                <w:sz w:val="24"/>
                <w:szCs w:val="24"/>
              </w:rPr>
            </w:pPr>
            <w:r>
              <w:rPr>
                <w:rFonts w:hint="eastAsia" w:ascii="宋体" w:hAnsi="宋体" w:cs="仿宋_GB2312"/>
                <w:color w:val="000000"/>
                <w:sz w:val="24"/>
                <w:szCs w:val="24"/>
              </w:rPr>
              <w:t>四川高速公路建设开发集团有限公司</w:t>
            </w:r>
          </w:p>
          <w:p>
            <w:pPr>
              <w:spacing w:line="360" w:lineRule="auto"/>
              <w:rPr>
                <w:rFonts w:ascii="宋体" w:hAnsi="宋体" w:cs="仿宋_GB2312"/>
                <w:color w:val="000000"/>
                <w:sz w:val="24"/>
                <w:szCs w:val="24"/>
              </w:rPr>
            </w:pPr>
            <w:r>
              <w:rPr>
                <w:rFonts w:hint="eastAsia" w:ascii="宋体" w:hAnsi="宋体" w:cs="仿宋_GB2312"/>
                <w:color w:val="000000"/>
                <w:sz w:val="24"/>
                <w:szCs w:val="24"/>
              </w:rPr>
              <w:t>地址：成都市二环路西一段</w:t>
            </w:r>
            <w:r>
              <w:rPr>
                <w:rFonts w:ascii="宋体" w:hAnsi="宋体" w:cs="仿宋_GB2312"/>
                <w:color w:val="000000"/>
                <w:sz w:val="24"/>
                <w:szCs w:val="24"/>
              </w:rPr>
              <w:t>90</w:t>
            </w:r>
            <w:r>
              <w:rPr>
                <w:rFonts w:hint="eastAsia" w:ascii="宋体" w:hAnsi="宋体" w:cs="仿宋_GB2312"/>
                <w:color w:val="000000"/>
                <w:sz w:val="24"/>
                <w:szCs w:val="24"/>
              </w:rPr>
              <w:t>号（交投大厦）</w:t>
            </w:r>
          </w:p>
          <w:p>
            <w:pPr>
              <w:spacing w:line="360" w:lineRule="auto"/>
              <w:rPr>
                <w:rFonts w:ascii="宋体" w:hAnsi="宋体" w:cs="仿宋_GB2312"/>
                <w:color w:val="000000"/>
                <w:sz w:val="24"/>
                <w:szCs w:val="24"/>
              </w:rPr>
            </w:pPr>
            <w:r>
              <w:rPr>
                <w:rFonts w:hint="eastAsia" w:ascii="宋体" w:hAnsi="宋体" w:cs="仿宋_GB2312"/>
                <w:color w:val="000000"/>
                <w:sz w:val="24"/>
                <w:szCs w:val="24"/>
              </w:rPr>
              <w:t>电话：</w:t>
            </w:r>
            <w:r>
              <w:rPr>
                <w:rFonts w:ascii="宋体" w:hAnsi="宋体" w:cs="仿宋_GB2312"/>
                <w:color w:val="000000"/>
                <w:sz w:val="24"/>
                <w:szCs w:val="24"/>
              </w:rPr>
              <w:t>028-</w:t>
            </w:r>
            <w:r>
              <w:rPr>
                <w:rFonts w:hint="eastAsia" w:ascii="宋体" w:hAnsi="宋体" w:cs="仿宋_GB2312"/>
                <w:color w:val="000000"/>
                <w:sz w:val="24"/>
                <w:szCs w:val="24"/>
              </w:rPr>
              <w:t>61556183</w:t>
            </w:r>
            <w:r>
              <w:rPr>
                <w:rFonts w:ascii="宋体" w:hAnsi="宋体" w:cs="仿宋_GB2312"/>
                <w:color w:val="000000"/>
                <w:sz w:val="24"/>
                <w:szCs w:val="24"/>
              </w:rPr>
              <w:t xml:space="preserve">  </w:t>
            </w:r>
          </w:p>
          <w:p>
            <w:pPr>
              <w:spacing w:line="360" w:lineRule="auto"/>
              <w:rPr>
                <w:rFonts w:ascii="宋体" w:hAnsi="宋体" w:cs="仿宋_GB2312"/>
                <w:color w:val="000000"/>
                <w:sz w:val="24"/>
                <w:szCs w:val="24"/>
              </w:rPr>
            </w:pPr>
            <w:r>
              <w:rPr>
                <w:rFonts w:hint="eastAsia" w:ascii="宋体" w:hAnsi="宋体" w:cs="仿宋_GB2312"/>
                <w:color w:val="000000"/>
                <w:sz w:val="24"/>
                <w:szCs w:val="24"/>
              </w:rPr>
              <w:t>传真：</w:t>
            </w:r>
            <w:r>
              <w:rPr>
                <w:rFonts w:ascii="宋体" w:hAnsi="宋体" w:cs="仿宋_GB2312"/>
                <w:color w:val="000000"/>
                <w:sz w:val="24"/>
                <w:szCs w:val="24"/>
              </w:rPr>
              <w:t>028-61556813</w:t>
            </w:r>
          </w:p>
          <w:p>
            <w:pPr>
              <w:tabs>
                <w:tab w:val="left" w:pos="5220"/>
                <w:tab w:val="left" w:pos="5400"/>
                <w:tab w:val="left" w:pos="5580"/>
              </w:tabs>
              <w:autoSpaceDE w:val="0"/>
              <w:autoSpaceDN w:val="0"/>
              <w:adjustRightInd w:val="0"/>
              <w:spacing w:line="360" w:lineRule="auto"/>
              <w:jc w:val="left"/>
              <w:rPr>
                <w:rFonts w:hint="eastAsia" w:ascii="宋体" w:hAnsi="宋体" w:cs="仿宋_GB2312"/>
                <w:color w:val="000000"/>
                <w:sz w:val="24"/>
                <w:szCs w:val="24"/>
              </w:rPr>
            </w:pPr>
            <w:r>
              <w:rPr>
                <w:rFonts w:hint="eastAsia" w:ascii="宋体" w:hAnsi="宋体" w:cs="仿宋_GB2312"/>
                <w:color w:val="000000"/>
                <w:sz w:val="24"/>
                <w:szCs w:val="24"/>
              </w:rPr>
              <w:t>邮政编码：</w:t>
            </w:r>
            <w:r>
              <w:rPr>
                <w:rFonts w:ascii="宋体" w:hAnsi="宋体" w:cs="仿宋_GB2312"/>
                <w:color w:val="000000"/>
                <w:sz w:val="24"/>
                <w:szCs w:val="24"/>
              </w:rPr>
              <w:t>610041</w:t>
            </w:r>
          </w:p>
          <w:p>
            <w:pPr>
              <w:spacing w:line="360" w:lineRule="auto"/>
              <w:rPr>
                <w:rFonts w:hint="eastAsia" w:ascii="宋体" w:hAnsi="宋体" w:cs="仿宋_GB2312" w:eastAsiaTheme="minorEastAsia"/>
                <w:color w:val="000000"/>
                <w:sz w:val="24"/>
                <w:szCs w:val="24"/>
                <w:lang w:eastAsia="zh-CN"/>
              </w:rPr>
            </w:pPr>
            <w:r>
              <w:rPr>
                <w:rFonts w:hint="eastAsia" w:ascii="宋体" w:hAnsi="宋体" w:cs="仿宋_GB2312"/>
                <w:color w:val="000000"/>
                <w:sz w:val="24"/>
                <w:szCs w:val="24"/>
              </w:rPr>
              <w:t>四川广南高速公路</w:t>
            </w:r>
            <w:r>
              <w:rPr>
                <w:rFonts w:hint="eastAsia" w:ascii="宋体" w:hAnsi="宋体" w:cs="仿宋_GB2312"/>
                <w:color w:val="000000"/>
                <w:sz w:val="24"/>
                <w:szCs w:val="24"/>
                <w:lang w:eastAsia="zh-CN"/>
              </w:rPr>
              <w:t>有限责任公司</w:t>
            </w:r>
            <w:r>
              <w:rPr>
                <w:rFonts w:hint="eastAsia" w:ascii="宋体" w:hAnsi="宋体" w:cs="仿宋_GB2312"/>
                <w:color w:val="000000"/>
                <w:sz w:val="24"/>
                <w:szCs w:val="24"/>
              </w:rPr>
              <w:t>纪检</w:t>
            </w:r>
            <w:r>
              <w:rPr>
                <w:rFonts w:hint="eastAsia" w:ascii="宋体" w:hAnsi="宋体" w:cs="仿宋_GB2312"/>
                <w:color w:val="000000"/>
                <w:sz w:val="24"/>
                <w:szCs w:val="24"/>
                <w:lang w:eastAsia="zh-CN"/>
              </w:rPr>
              <w:t>办公室</w:t>
            </w:r>
          </w:p>
          <w:p>
            <w:pPr>
              <w:tabs>
                <w:tab w:val="left" w:pos="5220"/>
                <w:tab w:val="left" w:pos="5400"/>
                <w:tab w:val="left" w:pos="5580"/>
              </w:tabs>
              <w:autoSpaceDE w:val="0"/>
              <w:autoSpaceDN w:val="0"/>
              <w:spacing w:line="360" w:lineRule="auto"/>
              <w:rPr>
                <w:rFonts w:ascii="宋体" w:hAnsi="宋体" w:cs="仿宋_GB2312"/>
                <w:color w:val="000000"/>
                <w:sz w:val="24"/>
                <w:szCs w:val="24"/>
              </w:rPr>
            </w:pPr>
            <w:r>
              <w:rPr>
                <w:rFonts w:ascii="宋体" w:hAnsi="宋体" w:cs="仿宋_GB2312"/>
                <w:color w:val="000000"/>
                <w:sz w:val="24"/>
                <w:szCs w:val="24"/>
              </w:rPr>
              <w:t>电  话：</w:t>
            </w:r>
            <w:r>
              <w:rPr>
                <w:rFonts w:hint="eastAsia" w:ascii="宋体" w:hAnsi="宋体" w:cs="仿宋_GB2312"/>
                <w:color w:val="000000"/>
                <w:sz w:val="24"/>
                <w:szCs w:val="24"/>
              </w:rPr>
              <w:t>13778186687</w:t>
            </w:r>
            <w:r>
              <w:rPr>
                <w:rFonts w:ascii="宋体" w:hAnsi="宋体" w:cs="仿宋_GB2312"/>
                <w:color w:val="000000"/>
                <w:sz w:val="24"/>
                <w:szCs w:val="24"/>
              </w:rPr>
              <w:t xml:space="preserve"> </w:t>
            </w:r>
          </w:p>
          <w:p>
            <w:pPr>
              <w:tabs>
                <w:tab w:val="left" w:pos="5220"/>
                <w:tab w:val="left" w:pos="5400"/>
                <w:tab w:val="left" w:pos="5580"/>
              </w:tabs>
              <w:autoSpaceDE w:val="0"/>
              <w:autoSpaceDN w:val="0"/>
              <w:spacing w:line="360" w:lineRule="auto"/>
              <w:rPr>
                <w:rFonts w:hint="default" w:ascii="宋体" w:hAnsi="宋体" w:eastAsia="宋体" w:cs="仿宋_GB2312"/>
                <w:color w:val="000000"/>
                <w:sz w:val="24"/>
                <w:szCs w:val="24"/>
                <w:lang w:val="en-US" w:eastAsia="zh-CN"/>
              </w:rPr>
            </w:pPr>
            <w:r>
              <w:rPr>
                <w:rFonts w:ascii="宋体" w:hAnsi="宋体" w:cs="仿宋_GB2312"/>
                <w:color w:val="000000"/>
                <w:sz w:val="24"/>
                <w:szCs w:val="24"/>
              </w:rPr>
              <w:t>地  址</w:t>
            </w:r>
            <w:r>
              <w:rPr>
                <w:rFonts w:hint="eastAsia" w:ascii="宋体" w:hAnsi="宋体" w:cs="仿宋_GB2312"/>
                <w:color w:val="000000"/>
                <w:sz w:val="24"/>
                <w:szCs w:val="24"/>
              </w:rPr>
              <w:t>: 四川省南充市顺庆区</w:t>
            </w:r>
            <w:r>
              <w:rPr>
                <w:rFonts w:hint="eastAsia" w:ascii="宋体" w:hAnsi="宋体" w:cs="仿宋_GB2312"/>
                <w:color w:val="000000"/>
                <w:sz w:val="24"/>
                <w:szCs w:val="24"/>
                <w:lang w:val="en-US" w:eastAsia="zh-CN"/>
              </w:rPr>
              <w:t>南充北收费站</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80" w:firstLineChars="200"/>
              <w:jc w:val="both"/>
              <w:textAlignment w:val="auto"/>
              <w:rPr>
                <w:rFonts w:hint="eastAsia" w:asciiTheme="minorEastAsia" w:hAnsiTheme="minorEastAsia" w:eastAsiaTheme="minorEastAsia" w:cstheme="minorEastAsia"/>
                <w:color w:val="FF0000"/>
                <w:spacing w:val="0"/>
                <w:w w:val="100"/>
                <w:position w:val="0"/>
                <w:sz w:val="24"/>
                <w:szCs w:val="24"/>
              </w:rPr>
            </w:pPr>
            <w:r>
              <w:rPr>
                <w:rFonts w:ascii="宋体" w:hAnsi="宋体" w:cs="仿宋_GB2312"/>
                <w:color w:val="000000"/>
                <w:sz w:val="24"/>
                <w:szCs w:val="24"/>
              </w:rPr>
              <w:t>邮  编：</w:t>
            </w:r>
            <w:r>
              <w:rPr>
                <w:rFonts w:hint="eastAsia" w:ascii="宋体" w:hAnsi="宋体" w:cs="仿宋_GB2312"/>
                <w:color w:val="000000"/>
                <w:sz w:val="24"/>
                <w:szCs w:val="24"/>
              </w:rPr>
              <w:t>637000</w:t>
            </w:r>
          </w:p>
        </w:tc>
      </w:tr>
      <w:tr>
        <w:tblPrEx>
          <w:tblCellMar>
            <w:top w:w="0" w:type="dxa"/>
            <w:left w:w="10" w:type="dxa"/>
            <w:bottom w:w="0" w:type="dxa"/>
            <w:right w:w="10" w:type="dxa"/>
          </w:tblCellMar>
        </w:tblPrEx>
        <w:trPr>
          <w:trHeight w:val="744" w:hRule="exact"/>
          <w:jc w:val="center"/>
        </w:trPr>
        <w:tc>
          <w:tcPr>
            <w:tcW w:w="938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10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需要补充的其他内容</w:t>
            </w:r>
          </w:p>
        </w:tc>
      </w:tr>
      <w:tr>
        <w:tblPrEx>
          <w:tblCellMar>
            <w:top w:w="0" w:type="dxa"/>
            <w:left w:w="10" w:type="dxa"/>
            <w:bottom w:w="0" w:type="dxa"/>
            <w:right w:w="10" w:type="dxa"/>
          </w:tblCellMar>
        </w:tblPrEx>
        <w:trPr>
          <w:trHeight w:val="2299" w:hRule="exact"/>
          <w:jc w:val="center"/>
        </w:trPr>
        <w:tc>
          <w:tcPr>
            <w:tcW w:w="1013"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20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22</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20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中选人</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20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pacing w:val="0"/>
                <w:w w:val="100"/>
                <w:position w:val="0"/>
                <w:sz w:val="24"/>
                <w:szCs w:val="24"/>
                <w:lang w:val="en-US" w:eastAsia="en-US" w:bidi="en-US"/>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推荐</w:t>
            </w:r>
          </w:p>
        </w:tc>
        <w:tc>
          <w:tcPr>
            <w:tcW w:w="837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numPr>
                <w:ilvl w:val="0"/>
                <w:numId w:val="0"/>
              </w:numPr>
              <w:shd w:val="clear" w:color="auto" w:fill="auto"/>
              <w:tabs>
                <w:tab w:val="left" w:pos="706"/>
              </w:tabs>
              <w:kinsoku/>
              <w:wordWrap/>
              <w:overflowPunct/>
              <w:topLinePunct w:val="0"/>
              <w:autoSpaceDE/>
              <w:autoSpaceDN/>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评选委员会对通过比选申请文件评审的所有的比选申请人，先按照综合评分由高到低进行排序(若多个比选申请人综合评分相等且最高时以报价系数较低的优先，若报价系数相同，以业绩多的优先)。</w:t>
            </w:r>
          </w:p>
          <w:p>
            <w:pPr>
              <w:pStyle w:val="19"/>
              <w:keepNext w:val="0"/>
              <w:keepLines w:val="0"/>
              <w:pageBreakBefore w:val="0"/>
              <w:widowControl w:val="0"/>
              <w:numPr>
                <w:ilvl w:val="0"/>
                <w:numId w:val="0"/>
              </w:numPr>
              <w:shd w:val="clear" w:color="auto" w:fill="auto"/>
              <w:tabs>
                <w:tab w:val="left" w:pos="706"/>
              </w:tabs>
              <w:kinsoku/>
              <w:wordWrap/>
              <w:overflowPunct/>
              <w:topLinePunct w:val="0"/>
              <w:autoSpaceDE/>
              <w:autoSpaceDN/>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按以上原则，评选委员会按最终的综合评分排序推荐前3名中标候选人(若不足3名，则选取相应数量；若比选人认为缺乏竞争性，可以废标)。</w:t>
            </w:r>
          </w:p>
        </w:tc>
      </w:tr>
    </w:tbl>
    <w:p>
      <w:pPr>
        <w:pStyle w:val="17"/>
        <w:keepNext w:val="0"/>
        <w:keepLines w:val="0"/>
        <w:widowControl w:val="0"/>
        <w:shd w:val="clear" w:color="auto" w:fill="auto"/>
        <w:bidi w:val="0"/>
        <w:spacing w:before="0" w:after="0" w:line="482" w:lineRule="exact"/>
        <w:ind w:left="0" w:right="0" w:firstLine="0"/>
        <w:jc w:val="both"/>
        <w:rPr>
          <w:rFonts w:hint="eastAsia" w:asciiTheme="minorEastAsia" w:hAnsiTheme="minorEastAsia" w:eastAsiaTheme="minorEastAsia" w:cstheme="minorEastAsia"/>
          <w:color w:val="000000"/>
          <w:spacing w:val="0"/>
          <w:w w:val="100"/>
          <w:position w:val="0"/>
          <w:sz w:val="24"/>
          <w:szCs w:val="24"/>
        </w:rPr>
      </w:pPr>
    </w:p>
    <w:p>
      <w:pPr>
        <w:pStyle w:val="17"/>
        <w:keepNext w:val="0"/>
        <w:keepLines w:val="0"/>
        <w:widowControl w:val="0"/>
        <w:shd w:val="clear" w:color="auto" w:fill="auto"/>
        <w:bidi w:val="0"/>
        <w:spacing w:before="0" w:after="0" w:line="482" w:lineRule="exact"/>
        <w:ind w:left="0" w:right="0" w:firstLine="0"/>
        <w:jc w:val="both"/>
        <w:rPr>
          <w:rFonts w:hint="eastAsia" w:asciiTheme="minorEastAsia" w:hAnsiTheme="minorEastAsia" w:eastAsiaTheme="minorEastAsia" w:cstheme="minorEastAsia"/>
          <w:color w:val="000000"/>
          <w:spacing w:val="0"/>
          <w:w w:val="100"/>
          <w:position w:val="0"/>
          <w:sz w:val="24"/>
          <w:szCs w:val="24"/>
        </w:rPr>
        <w:sectPr>
          <w:footerReference r:id="rId3" w:type="default"/>
          <w:footnotePr>
            <w:numFmt w:val="decimal"/>
          </w:footnotePr>
          <w:pgSz w:w="11900" w:h="16840"/>
          <w:pgMar w:top="1276" w:right="1356" w:bottom="936" w:left="1913" w:header="0" w:footer="3" w:gutter="0"/>
          <w:pgNumType w:fmt="numberInDash"/>
          <w:cols w:space="720" w:num="1"/>
          <w:rtlGutter w:val="0"/>
          <w:docGrid w:linePitch="360" w:charSpace="0"/>
        </w:sectPr>
      </w:pPr>
    </w:p>
    <w:p>
      <w:pPr>
        <w:pStyle w:val="17"/>
        <w:keepNext w:val="0"/>
        <w:keepLines w:val="0"/>
        <w:widowControl w:val="0"/>
        <w:shd w:val="clear" w:color="auto" w:fill="auto"/>
        <w:bidi w:val="0"/>
        <w:spacing w:before="0" w:after="0" w:line="482" w:lineRule="exact"/>
        <w:ind w:left="0" w:right="0" w:firstLine="2880" w:firstLineChars="900"/>
        <w:jc w:val="both"/>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二、比选申请人须知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w:t>
      </w:r>
      <w:r>
        <w:rPr>
          <w:rFonts w:hint="eastAsia" w:ascii="仿宋_GB2312" w:hAnsi="仿宋_GB2312" w:eastAsia="仿宋_GB2312" w:cs="仿宋_GB2312"/>
          <w:b/>
          <w:bCs/>
          <w:color w:val="000000"/>
          <w:spacing w:val="0"/>
          <w:w w:val="100"/>
          <w:position w:val="0"/>
          <w:sz w:val="32"/>
          <w:szCs w:val="32"/>
          <w:lang w:val="en-US" w:eastAsia="zh-CN"/>
        </w:rPr>
        <w:t>一）</w:t>
      </w:r>
      <w:r>
        <w:rPr>
          <w:rFonts w:hint="eastAsia" w:ascii="仿宋_GB2312" w:hAnsi="仿宋_GB2312" w:eastAsia="仿宋_GB2312" w:cs="仿宋_GB2312"/>
          <w:b/>
          <w:bCs/>
          <w:color w:val="000000"/>
          <w:spacing w:val="0"/>
          <w:w w:val="100"/>
          <w:position w:val="0"/>
          <w:sz w:val="32"/>
          <w:szCs w:val="32"/>
        </w:rPr>
        <w:t>比选方式及比选申请人资格条件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hint="eastAsia" w:ascii="仿宋_GB2312" w:hAnsi="仿宋_GB2312" w:eastAsia="仿宋_GB2312" w:cs="仿宋_GB2312"/>
          <w:color w:val="000000"/>
          <w:spacing w:val="0"/>
          <w:w w:val="100"/>
          <w:position w:val="0"/>
          <w:sz w:val="32"/>
          <w:szCs w:val="32"/>
        </w:rPr>
      </w:pPr>
      <w:bookmarkStart w:id="24" w:name="bookmark39"/>
      <w:bookmarkEnd w:id="24"/>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本项目采取比选的方式，资格后审。</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hint="eastAsia" w:ascii="仿宋_GB2312" w:hAnsi="仿宋_GB2312" w:eastAsia="仿宋_GB2312" w:cs="仿宋_GB2312"/>
          <w:color w:val="000000"/>
          <w:spacing w:val="0"/>
          <w:w w:val="100"/>
          <w:position w:val="0"/>
          <w:sz w:val="32"/>
          <w:szCs w:val="32"/>
        </w:rPr>
      </w:pPr>
      <w:bookmarkStart w:id="25" w:name="bookmark40"/>
      <w:bookmarkEnd w:id="25"/>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比选申请人应当具备下列资格条件：见比选公告中规定的资格条件。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w:t>
      </w:r>
      <w:r>
        <w:rPr>
          <w:rFonts w:hint="eastAsia" w:ascii="仿宋_GB2312" w:hAnsi="仿宋_GB2312" w:eastAsia="仿宋_GB2312" w:cs="仿宋_GB2312"/>
          <w:b/>
          <w:bCs/>
          <w:color w:val="000000"/>
          <w:spacing w:val="0"/>
          <w:w w:val="100"/>
          <w:position w:val="0"/>
          <w:sz w:val="32"/>
          <w:szCs w:val="32"/>
          <w:lang w:val="en-US" w:eastAsia="zh-CN"/>
        </w:rPr>
        <w:t>二）</w:t>
      </w:r>
      <w:r>
        <w:rPr>
          <w:rFonts w:hint="eastAsia" w:ascii="仿宋_GB2312" w:hAnsi="仿宋_GB2312" w:eastAsia="仿宋_GB2312" w:cs="仿宋_GB2312"/>
          <w:b/>
          <w:bCs/>
          <w:color w:val="000000"/>
          <w:spacing w:val="0"/>
          <w:w w:val="100"/>
          <w:position w:val="0"/>
          <w:sz w:val="32"/>
          <w:szCs w:val="32"/>
        </w:rPr>
        <w:t>比选文件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hint="eastAsia" w:ascii="仿宋_GB2312" w:hAnsi="仿宋_GB2312" w:eastAsia="仿宋_GB2312" w:cs="仿宋_GB2312"/>
          <w:color w:val="000000"/>
          <w:spacing w:val="0"/>
          <w:w w:val="100"/>
          <w:position w:val="0"/>
          <w:sz w:val="32"/>
          <w:szCs w:val="32"/>
        </w:rPr>
      </w:pPr>
      <w:bookmarkStart w:id="26" w:name="bookmark41"/>
      <w:bookmarkEnd w:id="26"/>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比选文件的构成</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比选公告</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bidi="en-US"/>
        </w:rPr>
        <w:t>（2）</w:t>
      </w:r>
      <w:r>
        <w:rPr>
          <w:rFonts w:hint="eastAsia" w:ascii="仿宋_GB2312" w:hAnsi="仿宋_GB2312" w:eastAsia="仿宋_GB2312" w:cs="仿宋_GB2312"/>
          <w:color w:val="000000"/>
          <w:spacing w:val="0"/>
          <w:w w:val="100"/>
          <w:position w:val="0"/>
          <w:sz w:val="32"/>
          <w:szCs w:val="32"/>
        </w:rPr>
        <w:t>比选申请人须知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bidi="en-US"/>
        </w:rPr>
        <w:t>（3）</w:t>
      </w:r>
      <w:r>
        <w:rPr>
          <w:rFonts w:hint="eastAsia" w:ascii="仿宋_GB2312" w:hAnsi="仿宋_GB2312" w:eastAsia="仿宋_GB2312" w:cs="仿宋_GB2312"/>
          <w:color w:val="000000"/>
          <w:spacing w:val="0"/>
          <w:w w:val="100"/>
          <w:position w:val="0"/>
          <w:sz w:val="32"/>
          <w:szCs w:val="32"/>
        </w:rPr>
        <w:t>评选办法</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bidi="en-US"/>
        </w:rPr>
        <w:t>（4）</w:t>
      </w:r>
      <w:r>
        <w:rPr>
          <w:rFonts w:hint="eastAsia" w:ascii="仿宋_GB2312" w:hAnsi="仿宋_GB2312" w:eastAsia="仿宋_GB2312" w:cs="仿宋_GB2312"/>
          <w:color w:val="000000"/>
          <w:spacing w:val="0"/>
          <w:w w:val="100"/>
          <w:position w:val="0"/>
          <w:sz w:val="32"/>
          <w:szCs w:val="32"/>
        </w:rPr>
        <w:t>合同条款及格式</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bidi="en-US"/>
        </w:rPr>
        <w:t>（5）</w:t>
      </w:r>
      <w:r>
        <w:rPr>
          <w:rFonts w:hint="eastAsia" w:ascii="仿宋_GB2312" w:hAnsi="仿宋_GB2312" w:eastAsia="仿宋_GB2312" w:cs="仿宋_GB2312"/>
          <w:color w:val="000000"/>
          <w:spacing w:val="0"/>
          <w:w w:val="100"/>
          <w:position w:val="0"/>
          <w:sz w:val="32"/>
          <w:szCs w:val="32"/>
        </w:rPr>
        <w:t>比选申请文件格式</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default" w:ascii="仿宋_GB2312" w:hAnsi="仿宋_GB2312" w:eastAsia="仿宋_GB2312" w:cs="仿宋_GB2312"/>
          <w:color w:val="000000"/>
          <w:spacing w:val="0"/>
          <w:w w:val="100"/>
          <w:position w:val="0"/>
          <w:sz w:val="32"/>
          <w:szCs w:val="32"/>
          <w:lang w:val="en-US" w:eastAsia="zh-CN"/>
        </w:rPr>
      </w:pPr>
      <w:bookmarkStart w:id="27" w:name="bookmark42"/>
      <w:bookmarkEnd w:id="27"/>
      <w:r>
        <w:rPr>
          <w:rFonts w:hint="eastAsia" w:ascii="仿宋_GB2312" w:hAnsi="仿宋_GB2312" w:eastAsia="仿宋_GB2312" w:cs="仿宋_GB2312"/>
          <w:color w:val="000000"/>
          <w:spacing w:val="0"/>
          <w:w w:val="100"/>
          <w:position w:val="0"/>
          <w:sz w:val="32"/>
          <w:szCs w:val="32"/>
          <w:lang w:val="en-US" w:eastAsia="zh-CN"/>
        </w:rPr>
        <w:t>（6）技术要求表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28" w:name="bookmark43"/>
      <w:bookmarkEnd w:id="28"/>
      <w:r>
        <w:rPr>
          <w:rFonts w:hint="eastAsia" w:ascii="仿宋_GB2312" w:hAnsi="仿宋_GB2312" w:eastAsia="仿宋_GB2312" w:cs="仿宋_GB2312"/>
          <w:color w:val="000000"/>
          <w:spacing w:val="0"/>
          <w:w w:val="100"/>
          <w:position w:val="0"/>
          <w:sz w:val="32"/>
          <w:szCs w:val="32"/>
          <w:lang w:val="en-US" w:eastAsia="zh-CN"/>
        </w:rPr>
        <w:t>4.</w:t>
      </w:r>
      <w:r>
        <w:rPr>
          <w:rFonts w:hint="eastAsia" w:ascii="仿宋_GB2312" w:hAnsi="仿宋_GB2312" w:eastAsia="仿宋_GB2312" w:cs="仿宋_GB2312"/>
          <w:color w:val="000000"/>
          <w:spacing w:val="0"/>
          <w:w w:val="100"/>
          <w:position w:val="0"/>
          <w:sz w:val="32"/>
          <w:szCs w:val="32"/>
        </w:rPr>
        <w:t>比选申请人应认真阅读和充分理解比选文件的所有内容，否则风险由比选申请人自行承担。</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29" w:name="bookmark44"/>
      <w:bookmarkEnd w:id="29"/>
      <w:r>
        <w:rPr>
          <w:rFonts w:hint="eastAsia" w:ascii="仿宋_GB2312" w:hAnsi="仿宋_GB2312" w:eastAsia="仿宋_GB2312" w:cs="仿宋_GB2312"/>
          <w:color w:val="000000"/>
          <w:spacing w:val="0"/>
          <w:w w:val="100"/>
          <w:position w:val="0"/>
          <w:sz w:val="32"/>
          <w:szCs w:val="32"/>
          <w:lang w:val="en-US" w:eastAsia="zh-CN"/>
        </w:rPr>
        <w:t>5.</w:t>
      </w:r>
      <w:r>
        <w:rPr>
          <w:rFonts w:hint="eastAsia" w:ascii="仿宋_GB2312" w:hAnsi="仿宋_GB2312" w:eastAsia="仿宋_GB2312" w:cs="仿宋_GB2312"/>
          <w:color w:val="000000"/>
          <w:spacing w:val="0"/>
          <w:w w:val="100"/>
          <w:position w:val="0"/>
          <w:sz w:val="32"/>
          <w:szCs w:val="32"/>
        </w:rPr>
        <w:t>比选文件的答疑</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比选申请人可以要求比选人对比选文件中的有关问题进行答疑。</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30" w:name="bookmark46"/>
      <w:bookmarkEnd w:id="30"/>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比选申请人对比选文件有疑问的应在比选申请文件送交截止期1天前以书面形式向比选人提出，逾期不予受理。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31" w:name="bookmark47"/>
      <w:bookmarkEnd w:id="31"/>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比选申请人对比选文件有异议的，应在递交比选申请文件截止之日1天前提出。比选人应当自收到异议之日起</w:t>
      </w:r>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天内作出答复。</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32" w:name="bookmark48"/>
      <w:bookmarkEnd w:id="32"/>
      <w:r>
        <w:rPr>
          <w:rFonts w:hint="eastAsia" w:ascii="仿宋_GB2312" w:hAnsi="仿宋_GB2312" w:eastAsia="仿宋_GB2312" w:cs="仿宋_GB2312"/>
          <w:color w:val="000000"/>
          <w:spacing w:val="0"/>
          <w:w w:val="100"/>
          <w:position w:val="0"/>
          <w:sz w:val="32"/>
          <w:szCs w:val="32"/>
          <w:lang w:val="en-US" w:eastAsia="zh-CN"/>
        </w:rPr>
        <w:t>6.</w:t>
      </w:r>
      <w:r>
        <w:rPr>
          <w:rFonts w:hint="eastAsia" w:ascii="仿宋_GB2312" w:hAnsi="仿宋_GB2312" w:eastAsia="仿宋_GB2312" w:cs="仿宋_GB2312"/>
          <w:color w:val="000000"/>
          <w:spacing w:val="0"/>
          <w:w w:val="100"/>
          <w:position w:val="0"/>
          <w:sz w:val="32"/>
          <w:szCs w:val="32"/>
        </w:rPr>
        <w:t>比选文件的澄清和修改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33" w:name="bookmark49"/>
      <w:bookmarkEnd w:id="33"/>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比选人可以对比选文件进行澄清和修改。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34" w:name="bookmark50"/>
      <w:bookmarkEnd w:id="34"/>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比选人对已发出的比选文件进行澄清或者修改的，将在比选文件要求提交比选申请文件截止时间1日前以补遗书形式通知所有比选文件收受人。该澄清或者修改的内容为比选文件的组成部分。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35" w:name="bookmark51"/>
      <w:bookmarkEnd w:id="35"/>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比选人可以视比选具体情况，延长报价截止时间和开标时间，但至少应当在比选文件要求提交比选申请文件的截止时间1日前，将变更时间在网站</w:t>
      </w:r>
      <w:r>
        <w:rPr>
          <w:rFonts w:hint="eastAsia" w:ascii="仿宋_GB2312" w:hAnsi="仿宋_GB2312" w:eastAsia="仿宋_GB2312" w:cs="仿宋_GB2312"/>
          <w:color w:val="000000"/>
          <w:spacing w:val="0"/>
          <w:w w:val="100"/>
          <w:position w:val="0"/>
          <w:sz w:val="32"/>
          <w:szCs w:val="32"/>
          <w:lang w:val="en-US" w:eastAsia="en-US"/>
        </w:rPr>
        <w:t>(</w:t>
      </w:r>
      <w:r>
        <w:rPr>
          <w:rFonts w:hint="eastAsia" w:ascii="仿宋_GB2312" w:hAnsi="仿宋_GB2312" w:eastAsia="仿宋_GB2312" w:cs="仿宋_GB2312"/>
          <w:color w:val="000000"/>
          <w:spacing w:val="0"/>
          <w:w w:val="100"/>
          <w:position w:val="0"/>
          <w:sz w:val="32"/>
          <w:szCs w:val="32"/>
          <w:u w:val="single"/>
        </w:rPr>
        <w:fldChar w:fldCharType="begin"/>
      </w:r>
      <w:r>
        <w:rPr>
          <w:rFonts w:hint="eastAsia" w:ascii="仿宋_GB2312" w:hAnsi="仿宋_GB2312" w:eastAsia="仿宋_GB2312" w:cs="仿宋_GB2312"/>
          <w:color w:val="000000"/>
          <w:spacing w:val="0"/>
          <w:w w:val="100"/>
          <w:position w:val="0"/>
          <w:sz w:val="32"/>
          <w:szCs w:val="32"/>
          <w:u w:val="single"/>
        </w:rPr>
        <w:instrText xml:space="preserve">HYPERLINK "http://gngs"</w:instrText>
      </w:r>
      <w:r>
        <w:rPr>
          <w:rFonts w:hint="eastAsia" w:ascii="仿宋_GB2312" w:hAnsi="仿宋_GB2312" w:eastAsia="仿宋_GB2312" w:cs="仿宋_GB2312"/>
          <w:color w:val="000000"/>
          <w:spacing w:val="0"/>
          <w:w w:val="100"/>
          <w:position w:val="0"/>
          <w:sz w:val="32"/>
          <w:szCs w:val="32"/>
          <w:u w:val="single"/>
        </w:rPr>
        <w:fldChar w:fldCharType="separate"/>
      </w:r>
      <w:r>
        <w:rPr>
          <w:rFonts w:hint="eastAsia" w:ascii="仿宋_GB2312" w:hAnsi="仿宋_GB2312" w:eastAsia="仿宋_GB2312" w:cs="仿宋_GB2312"/>
          <w:color w:val="000000"/>
          <w:spacing w:val="0"/>
          <w:w w:val="100"/>
          <w:position w:val="0"/>
          <w:sz w:val="32"/>
          <w:szCs w:val="32"/>
          <w:u w:val="single"/>
          <w:lang w:val="en-US" w:eastAsia="en-US"/>
        </w:rPr>
        <w:t>http://gngs</w:t>
      </w:r>
      <w:r>
        <w:rPr>
          <w:rFonts w:hint="eastAsia" w:ascii="仿宋_GB2312" w:hAnsi="仿宋_GB2312" w:eastAsia="仿宋_GB2312" w:cs="仿宋_GB2312"/>
          <w:color w:val="000000"/>
          <w:spacing w:val="0"/>
          <w:w w:val="100"/>
          <w:position w:val="0"/>
          <w:sz w:val="32"/>
          <w:szCs w:val="32"/>
          <w:u w:val="single"/>
        </w:rPr>
        <w:fldChar w:fldCharType="end"/>
      </w:r>
      <w:r>
        <w:rPr>
          <w:rFonts w:hint="eastAsia" w:ascii="仿宋_GB2312" w:hAnsi="仿宋_GB2312" w:eastAsia="仿宋_GB2312" w:cs="仿宋_GB2312"/>
          <w:color w:val="000000"/>
          <w:spacing w:val="0"/>
          <w:w w:val="100"/>
          <w:position w:val="0"/>
          <w:sz w:val="32"/>
          <w:szCs w:val="32"/>
          <w:u w:val="single"/>
          <w:lang w:val="en-US" w:eastAsia="en-US"/>
        </w:rPr>
        <w:t>.scgs.com.cn/</w:t>
      </w:r>
      <w:r>
        <w:rPr>
          <w:rFonts w:hint="eastAsia" w:ascii="仿宋_GB2312" w:hAnsi="仿宋_GB2312" w:eastAsia="仿宋_GB2312" w:cs="仿宋_GB2312"/>
          <w:color w:val="000000"/>
          <w:spacing w:val="0"/>
          <w:w w:val="100"/>
          <w:position w:val="0"/>
          <w:sz w:val="32"/>
          <w:szCs w:val="32"/>
          <w:lang w:val="en-US" w:eastAsia="en-US"/>
        </w:rPr>
        <w:t>)</w:t>
      </w:r>
      <w:r>
        <w:rPr>
          <w:rFonts w:hint="eastAsia" w:ascii="仿宋_GB2312" w:hAnsi="仿宋_GB2312" w:eastAsia="仿宋_GB2312" w:cs="仿宋_GB2312"/>
          <w:color w:val="000000"/>
          <w:spacing w:val="0"/>
          <w:w w:val="100"/>
          <w:position w:val="0"/>
          <w:sz w:val="32"/>
          <w:szCs w:val="32"/>
        </w:rPr>
        <w:t>通知所有比选申请人。</w:t>
      </w:r>
    </w:p>
    <w:p>
      <w:pPr>
        <w:pStyle w:val="17"/>
        <w:keepNext w:val="0"/>
        <w:keepLines w:val="0"/>
        <w:widowControl w:val="0"/>
        <w:shd w:val="clear" w:color="auto" w:fill="auto"/>
        <w:bidi w:val="0"/>
        <w:spacing w:before="0" w:after="0" w:line="482" w:lineRule="exact"/>
        <w:ind w:left="0" w:leftChars="0" w:right="0" w:firstLine="640" w:firstLineChars="200"/>
        <w:jc w:val="both"/>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三、比选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36" w:name="bookmark52"/>
      <w:bookmarkEnd w:id="36"/>
      <w:r>
        <w:rPr>
          <w:rFonts w:hint="eastAsia" w:ascii="仿宋_GB2312" w:hAnsi="仿宋_GB2312" w:eastAsia="仿宋_GB2312" w:cs="仿宋_GB2312"/>
          <w:color w:val="000000"/>
          <w:spacing w:val="0"/>
          <w:w w:val="100"/>
          <w:position w:val="0"/>
          <w:sz w:val="32"/>
          <w:szCs w:val="32"/>
          <w:lang w:val="en-US" w:eastAsia="zh-CN"/>
        </w:rPr>
        <w:t>7.</w:t>
      </w:r>
      <w:r>
        <w:rPr>
          <w:rFonts w:hint="eastAsia" w:ascii="仿宋_GB2312" w:hAnsi="仿宋_GB2312" w:eastAsia="仿宋_GB2312" w:cs="仿宋_GB2312"/>
          <w:color w:val="000000"/>
          <w:spacing w:val="0"/>
          <w:w w:val="100"/>
          <w:position w:val="0"/>
          <w:sz w:val="32"/>
          <w:szCs w:val="32"/>
        </w:rPr>
        <w:t>比选申请人自行承担比选申请文件的有关费用，无论比选结果如何，比选人在任何情况下均无义务和责任承担这些费用。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37" w:name="bookmark53"/>
      <w:bookmarkEnd w:id="37"/>
      <w:r>
        <w:rPr>
          <w:rFonts w:hint="eastAsia" w:ascii="仿宋_GB2312" w:hAnsi="仿宋_GB2312" w:eastAsia="仿宋_GB2312" w:cs="仿宋_GB2312"/>
          <w:color w:val="000000"/>
          <w:spacing w:val="0"/>
          <w:w w:val="100"/>
          <w:position w:val="0"/>
          <w:sz w:val="32"/>
          <w:szCs w:val="32"/>
          <w:lang w:val="en-US" w:eastAsia="zh-CN"/>
        </w:rPr>
        <w:t>8.</w:t>
      </w:r>
      <w:r>
        <w:rPr>
          <w:rFonts w:hint="eastAsia" w:ascii="仿宋_GB2312" w:hAnsi="仿宋_GB2312" w:eastAsia="仿宋_GB2312" w:cs="仿宋_GB2312"/>
          <w:color w:val="000000"/>
          <w:spacing w:val="0"/>
          <w:w w:val="100"/>
          <w:position w:val="0"/>
          <w:sz w:val="32"/>
          <w:szCs w:val="32"/>
        </w:rPr>
        <w:t>联合体比选：本项目不接受联合体参选。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38" w:name="bookmark54"/>
      <w:bookmarkEnd w:id="38"/>
      <w:r>
        <w:rPr>
          <w:rFonts w:hint="eastAsia" w:ascii="仿宋_GB2312" w:hAnsi="仿宋_GB2312" w:eastAsia="仿宋_GB2312" w:cs="仿宋_GB2312"/>
          <w:color w:val="000000"/>
          <w:spacing w:val="0"/>
          <w:w w:val="100"/>
          <w:position w:val="0"/>
          <w:sz w:val="32"/>
          <w:szCs w:val="32"/>
          <w:lang w:val="en-US" w:eastAsia="zh-CN"/>
        </w:rPr>
        <w:t>9.</w:t>
      </w:r>
      <w:r>
        <w:rPr>
          <w:rFonts w:hint="eastAsia" w:ascii="仿宋_GB2312" w:hAnsi="仿宋_GB2312" w:eastAsia="仿宋_GB2312" w:cs="仿宋_GB2312"/>
          <w:color w:val="000000"/>
          <w:spacing w:val="0"/>
          <w:w w:val="100"/>
          <w:position w:val="0"/>
          <w:sz w:val="32"/>
          <w:szCs w:val="32"/>
        </w:rPr>
        <w:t>比选申请文件有效期</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本项目比选申请文件有效期：自比选申请文件递交截止时间后30天。</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39" w:name="bookmark55"/>
      <w:bookmarkEnd w:id="39"/>
      <w:r>
        <w:rPr>
          <w:rFonts w:hint="eastAsia" w:ascii="仿宋_GB2312" w:hAnsi="仿宋_GB2312" w:eastAsia="仿宋_GB2312" w:cs="仿宋_GB2312"/>
          <w:color w:val="000000"/>
          <w:spacing w:val="0"/>
          <w:w w:val="100"/>
          <w:position w:val="0"/>
          <w:sz w:val="32"/>
          <w:szCs w:val="32"/>
          <w:lang w:val="en-US" w:eastAsia="zh-CN"/>
        </w:rPr>
        <w:t>10.</w:t>
      </w:r>
      <w:r>
        <w:rPr>
          <w:rFonts w:hint="eastAsia" w:ascii="仿宋_GB2312" w:hAnsi="仿宋_GB2312" w:eastAsia="仿宋_GB2312" w:cs="仿宋_GB2312"/>
          <w:color w:val="000000"/>
          <w:spacing w:val="0"/>
          <w:w w:val="100"/>
          <w:position w:val="0"/>
          <w:sz w:val="32"/>
          <w:szCs w:val="32"/>
        </w:rPr>
        <w:t>比选申请人注意事项</w:t>
      </w:r>
    </w:p>
    <w:p>
      <w:pPr>
        <w:pStyle w:val="17"/>
        <w:keepNext w:val="0"/>
        <w:keepLines w:val="0"/>
        <w:pageBreakBefore w:val="0"/>
        <w:widowControl w:val="0"/>
        <w:numPr>
          <w:ilvl w:val="0"/>
          <w:numId w:val="0"/>
        </w:numPr>
        <w:shd w:val="clear" w:color="auto" w:fill="auto"/>
        <w:tabs>
          <w:tab w:val="left" w:pos="844"/>
        </w:tabs>
        <w:kinsoku/>
        <w:wordWrap/>
        <w:overflowPunct/>
        <w:topLinePunct w:val="0"/>
        <w:autoSpaceDE/>
        <w:autoSpaceDN/>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sz w:val="32"/>
          <w:szCs w:val="32"/>
        </w:rPr>
      </w:pPr>
      <w:bookmarkStart w:id="40" w:name="bookmark56"/>
      <w:bookmarkEnd w:id="40"/>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不得提供虚假材料谋取中选。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41" w:name="bookmark57"/>
      <w:bookmarkEnd w:id="41"/>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不得以低于成本的比选报价竞标，不得以他人名义申请。</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42" w:name="bookmark58"/>
      <w:bookmarkEnd w:id="42"/>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不得</w:t>
      </w:r>
      <w:r>
        <w:rPr>
          <w:rFonts w:hint="eastAsia" w:ascii="仿宋_GB2312" w:hAnsi="仿宋_GB2312" w:eastAsia="仿宋_GB2312" w:cs="仿宋_GB2312"/>
          <w:color w:val="000000"/>
          <w:spacing w:val="0"/>
          <w:w w:val="100"/>
          <w:position w:val="0"/>
          <w:sz w:val="32"/>
          <w:szCs w:val="32"/>
          <w:lang w:eastAsia="zh-CN"/>
        </w:rPr>
        <w:t>采</w:t>
      </w:r>
      <w:r>
        <w:rPr>
          <w:rFonts w:hint="eastAsia" w:ascii="仿宋_GB2312" w:hAnsi="仿宋_GB2312" w:eastAsia="仿宋_GB2312" w:cs="仿宋_GB2312"/>
          <w:color w:val="000000"/>
          <w:spacing w:val="0"/>
          <w:w w:val="100"/>
          <w:position w:val="0"/>
          <w:sz w:val="32"/>
          <w:szCs w:val="32"/>
        </w:rPr>
        <w:t>取不正当手段诋毁、排挤其他比选申请人。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（4）</w:t>
      </w:r>
      <w:r>
        <w:rPr>
          <w:rFonts w:hint="eastAsia" w:ascii="仿宋_GB2312" w:hAnsi="仿宋_GB2312" w:eastAsia="仿宋_GB2312" w:cs="仿宋_GB2312"/>
          <w:color w:val="000000"/>
          <w:spacing w:val="0"/>
          <w:w w:val="100"/>
          <w:position w:val="0"/>
          <w:sz w:val="32"/>
          <w:szCs w:val="32"/>
        </w:rPr>
        <w:t>不得与比选人、其他比选申请人恶意串通比选申请。</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43" w:name="bookmark59"/>
      <w:bookmarkEnd w:id="43"/>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5</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不得向比选人、评选委员会成员行贿或者提供其他不正当利益。</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44" w:name="bookmark60"/>
      <w:bookmarkEnd w:id="44"/>
      <w:r>
        <w:rPr>
          <w:rFonts w:hint="eastAsia" w:ascii="仿宋_GB2312" w:hAnsi="仿宋_GB2312" w:eastAsia="仿宋_GB2312" w:cs="仿宋_GB2312"/>
          <w:color w:val="000000"/>
          <w:spacing w:val="0"/>
          <w:w w:val="100"/>
          <w:position w:val="0"/>
          <w:sz w:val="32"/>
          <w:szCs w:val="32"/>
          <w:lang w:val="en-US" w:eastAsia="zh-CN"/>
        </w:rPr>
        <w:t>（6）</w:t>
      </w:r>
      <w:r>
        <w:rPr>
          <w:rFonts w:hint="eastAsia" w:ascii="仿宋_GB2312" w:hAnsi="仿宋_GB2312" w:eastAsia="仿宋_GB2312" w:cs="仿宋_GB2312"/>
          <w:color w:val="000000"/>
          <w:spacing w:val="0"/>
          <w:w w:val="100"/>
          <w:position w:val="0"/>
          <w:sz w:val="32"/>
          <w:szCs w:val="32"/>
        </w:rPr>
        <w:t>不得在比选过程中与比选人进行协商谈判。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45" w:name="bookmark61"/>
      <w:bookmarkEnd w:id="45"/>
      <w:r>
        <w:rPr>
          <w:rFonts w:hint="eastAsia" w:ascii="仿宋_GB2312" w:hAnsi="仿宋_GB2312" w:eastAsia="仿宋_GB2312" w:cs="仿宋_GB2312"/>
          <w:color w:val="000000"/>
          <w:spacing w:val="0"/>
          <w:w w:val="100"/>
          <w:position w:val="0"/>
          <w:sz w:val="32"/>
          <w:szCs w:val="32"/>
          <w:lang w:val="en-US" w:eastAsia="zh-CN"/>
        </w:rPr>
        <w:t>（7）</w:t>
      </w:r>
      <w:r>
        <w:rPr>
          <w:rFonts w:hint="eastAsia" w:ascii="仿宋_GB2312" w:hAnsi="仿宋_GB2312" w:eastAsia="仿宋_GB2312" w:cs="仿宋_GB2312"/>
          <w:color w:val="000000"/>
          <w:spacing w:val="0"/>
          <w:w w:val="100"/>
          <w:position w:val="0"/>
          <w:sz w:val="32"/>
          <w:szCs w:val="32"/>
        </w:rPr>
        <w:t>不得拒绝有关部门的监督检查或者向监督检查部门提供相关情况。</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（8）</w:t>
      </w:r>
      <w:r>
        <w:rPr>
          <w:rFonts w:hint="eastAsia" w:ascii="仿宋_GB2312" w:hAnsi="仿宋_GB2312" w:eastAsia="仿宋_GB2312" w:cs="仿宋_GB2312"/>
          <w:color w:val="000000"/>
          <w:spacing w:val="0"/>
          <w:w w:val="100"/>
          <w:position w:val="0"/>
          <w:sz w:val="32"/>
          <w:szCs w:val="32"/>
        </w:rPr>
        <w:t>除非比选文件特别要求，每个比选申请人只能有一个比选申请，任何有选择的比选申请视为无效申请。</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46" w:name="bookmark62"/>
      <w:bookmarkEnd w:id="46"/>
      <w:r>
        <w:rPr>
          <w:rFonts w:hint="eastAsia" w:ascii="仿宋_GB2312" w:hAnsi="仿宋_GB2312" w:eastAsia="仿宋_GB2312" w:cs="仿宋_GB2312"/>
          <w:color w:val="000000"/>
          <w:spacing w:val="0"/>
          <w:w w:val="100"/>
          <w:position w:val="0"/>
          <w:sz w:val="32"/>
          <w:szCs w:val="32"/>
          <w:lang w:val="en-US" w:eastAsia="zh-CN"/>
        </w:rPr>
        <w:t>11.</w:t>
      </w:r>
      <w:r>
        <w:rPr>
          <w:rFonts w:hint="eastAsia" w:ascii="仿宋_GB2312" w:hAnsi="仿宋_GB2312" w:eastAsia="仿宋_GB2312" w:cs="仿宋_GB2312"/>
          <w:color w:val="000000"/>
          <w:spacing w:val="0"/>
          <w:w w:val="100"/>
          <w:position w:val="0"/>
          <w:sz w:val="32"/>
          <w:szCs w:val="32"/>
        </w:rPr>
        <w:t>比选申请人应提交的资格证明文件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47" w:name="bookmark63"/>
      <w:bookmarkEnd w:id="47"/>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证明比选申请人资格符合比选文件要求的证明文件。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48" w:name="bookmark64"/>
      <w:bookmarkEnd w:id="48"/>
      <w:r>
        <w:rPr>
          <w:rFonts w:hint="eastAsia" w:ascii="仿宋_GB2312" w:hAnsi="仿宋_GB2312" w:eastAsia="仿宋_GB2312" w:cs="仿宋_GB2312"/>
          <w:color w:val="000000"/>
          <w:spacing w:val="0"/>
          <w:w w:val="100"/>
          <w:position w:val="0"/>
          <w:sz w:val="32"/>
          <w:szCs w:val="32"/>
          <w:lang w:eastAsia="zh-CN"/>
        </w:rPr>
        <w:t>①</w:t>
      </w:r>
      <w:r>
        <w:rPr>
          <w:rFonts w:hint="eastAsia" w:ascii="仿宋_GB2312" w:hAnsi="仿宋_GB2312" w:eastAsia="仿宋_GB2312" w:cs="仿宋_GB2312"/>
          <w:color w:val="000000"/>
          <w:spacing w:val="0"/>
          <w:w w:val="100"/>
          <w:position w:val="0"/>
          <w:sz w:val="32"/>
          <w:szCs w:val="32"/>
        </w:rPr>
        <w:t>有效的营业执照，注册资金在</w:t>
      </w:r>
      <w:r>
        <w:rPr>
          <w:rFonts w:hint="eastAsia" w:ascii="仿宋_GB2312" w:hAnsi="仿宋_GB2312" w:eastAsia="仿宋_GB2312" w:cs="仿宋_GB2312"/>
          <w:color w:val="000000"/>
          <w:spacing w:val="0"/>
          <w:w w:val="100"/>
          <w:position w:val="0"/>
          <w:sz w:val="32"/>
          <w:szCs w:val="32"/>
          <w:lang w:val="en-US" w:eastAsia="zh-CN"/>
        </w:rPr>
        <w:t>100</w:t>
      </w:r>
      <w:r>
        <w:rPr>
          <w:rFonts w:hint="eastAsia" w:ascii="仿宋_GB2312" w:hAnsi="仿宋_GB2312" w:eastAsia="仿宋_GB2312" w:cs="仿宋_GB2312"/>
          <w:color w:val="000000"/>
          <w:spacing w:val="0"/>
          <w:w w:val="100"/>
          <w:position w:val="0"/>
          <w:sz w:val="32"/>
          <w:szCs w:val="32"/>
        </w:rPr>
        <w:t>万元以上（含</w:t>
      </w:r>
      <w:r>
        <w:rPr>
          <w:rFonts w:hint="eastAsia" w:ascii="仿宋_GB2312" w:hAnsi="仿宋_GB2312" w:eastAsia="仿宋_GB2312" w:cs="仿宋_GB2312"/>
          <w:color w:val="000000"/>
          <w:spacing w:val="0"/>
          <w:w w:val="100"/>
          <w:position w:val="0"/>
          <w:sz w:val="32"/>
          <w:szCs w:val="32"/>
          <w:lang w:val="en-US" w:eastAsia="zh-CN"/>
        </w:rPr>
        <w:t>100</w:t>
      </w:r>
      <w:r>
        <w:rPr>
          <w:rFonts w:hint="eastAsia" w:ascii="仿宋_GB2312" w:hAnsi="仿宋_GB2312" w:eastAsia="仿宋_GB2312" w:cs="仿宋_GB2312"/>
          <w:color w:val="000000"/>
          <w:spacing w:val="0"/>
          <w:w w:val="100"/>
          <w:position w:val="0"/>
          <w:sz w:val="32"/>
          <w:szCs w:val="32"/>
        </w:rPr>
        <w:t>万元）。</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②</w:t>
      </w:r>
      <w:r>
        <w:rPr>
          <w:rFonts w:hint="eastAsia" w:ascii="仿宋_GB2312" w:hAnsi="仿宋_GB2312" w:eastAsia="仿宋_GB2312" w:cs="仿宋_GB2312"/>
          <w:color w:val="000000"/>
          <w:spacing w:val="0"/>
          <w:w w:val="100"/>
          <w:position w:val="0"/>
          <w:sz w:val="32"/>
          <w:szCs w:val="32"/>
        </w:rPr>
        <w:t>法人代表证明文件和法人授权委托书，授权书有效期限为本项目有效期限内。</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③</w:t>
      </w:r>
      <w:r>
        <w:rPr>
          <w:rFonts w:hint="eastAsia" w:ascii="仿宋_GB2312" w:hAnsi="仿宋_GB2312" w:eastAsia="仿宋_GB2312" w:cs="仿宋_GB2312"/>
          <w:color w:val="000000"/>
          <w:spacing w:val="0"/>
          <w:w w:val="100"/>
          <w:position w:val="0"/>
          <w:sz w:val="32"/>
          <w:szCs w:val="32"/>
        </w:rPr>
        <w:t>比选申请人代表授权人身份证复印件。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49" w:name="bookmark68"/>
      <w:bookmarkEnd w:id="49"/>
      <w:r>
        <w:rPr>
          <w:rFonts w:hint="eastAsia" w:ascii="仿宋_GB2312" w:hAnsi="仿宋_GB2312" w:eastAsia="仿宋_GB2312" w:cs="仿宋_GB2312"/>
          <w:color w:val="000000"/>
          <w:spacing w:val="0"/>
          <w:w w:val="100"/>
          <w:position w:val="0"/>
          <w:sz w:val="32"/>
          <w:szCs w:val="32"/>
          <w:lang w:val="en-US" w:eastAsia="zh-CN"/>
        </w:rPr>
        <w:t>④</w:t>
      </w:r>
      <w:r>
        <w:rPr>
          <w:rFonts w:hint="eastAsia" w:ascii="仿宋_GB2312" w:hAnsi="仿宋_GB2312" w:eastAsia="仿宋_GB2312" w:cs="仿宋_GB2312"/>
          <w:color w:val="000000"/>
          <w:spacing w:val="0"/>
          <w:w w:val="100"/>
          <w:position w:val="0"/>
          <w:sz w:val="32"/>
          <w:szCs w:val="32"/>
        </w:rPr>
        <w:t>拟提供的过去</w:t>
      </w:r>
      <w:r>
        <w:rPr>
          <w:rFonts w:hint="eastAsia" w:ascii="仿宋_GB2312" w:hAnsi="仿宋_GB2312" w:eastAsia="仿宋_GB2312" w:cs="仿宋_GB2312"/>
          <w:color w:val="000000"/>
          <w:spacing w:val="0"/>
          <w:w w:val="100"/>
          <w:position w:val="0"/>
          <w:sz w:val="32"/>
          <w:szCs w:val="32"/>
          <w:lang w:eastAsia="zh-CN"/>
        </w:rPr>
        <w:t>两</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年（自20</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年1月起至今）</w:t>
      </w:r>
      <w:r>
        <w:rPr>
          <w:rFonts w:hint="eastAsia" w:ascii="仿宋_GB2312" w:hAnsi="仿宋_GB2312" w:eastAsia="仿宋_GB2312" w:cs="仿宋_GB2312"/>
          <w:color w:val="000000"/>
          <w:spacing w:val="0"/>
          <w:w w:val="100"/>
          <w:position w:val="0"/>
          <w:sz w:val="32"/>
          <w:szCs w:val="32"/>
        </w:rPr>
        <w:t>已实施1个及以上类似项目业绩证明。</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以上资料须验原件留存复印件，复印件均需加盖企业公章（鲜章）。第</w:t>
      </w:r>
      <w:r>
        <w:rPr>
          <w:rFonts w:hint="eastAsia" w:ascii="仿宋_GB2312" w:hAnsi="仿宋_GB2312" w:eastAsia="仿宋_GB2312" w:cs="仿宋_GB2312"/>
          <w:color w:val="000000"/>
          <w:spacing w:val="0"/>
          <w:w w:val="100"/>
          <w:position w:val="0"/>
          <w:sz w:val="32"/>
          <w:szCs w:val="32"/>
          <w:lang w:eastAsia="zh-CN"/>
        </w:rPr>
        <w:t>②</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③</w:t>
      </w:r>
      <w:r>
        <w:rPr>
          <w:rFonts w:hint="eastAsia" w:ascii="仿宋_GB2312" w:hAnsi="仿宋_GB2312" w:eastAsia="仿宋_GB2312" w:cs="仿宋_GB2312"/>
          <w:color w:val="000000"/>
          <w:spacing w:val="0"/>
          <w:w w:val="100"/>
          <w:position w:val="0"/>
          <w:sz w:val="32"/>
          <w:szCs w:val="32"/>
        </w:rPr>
        <w:t>项留加盖企业公章（鲜章）的原件。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50" w:name="bookmark69"/>
      <w:bookmarkEnd w:id="50"/>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比选申请人代表不是法定代表人时，提供针对本次比选申请的法定代表人授权书原件及授权代表身份证复印件。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51" w:name="bookmark70"/>
      <w:bookmarkEnd w:id="51"/>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比选人有权利要求比选申请人提供原件核实，如比选申请人拒绝提供或提供虚假证明文件，将取消其比选申请或中选资格，并按有关规定进行处罚。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以上所有证明文件的复印件或影印件均须加盖比选申请人单位公章。</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52" w:name="bookmark71"/>
      <w:bookmarkEnd w:id="52"/>
      <w:r>
        <w:rPr>
          <w:rFonts w:hint="eastAsia" w:ascii="仿宋_GB2312" w:hAnsi="仿宋_GB2312" w:eastAsia="仿宋_GB2312" w:cs="仿宋_GB2312"/>
          <w:color w:val="000000"/>
          <w:spacing w:val="0"/>
          <w:w w:val="100"/>
          <w:position w:val="0"/>
          <w:sz w:val="32"/>
          <w:szCs w:val="32"/>
          <w:lang w:val="en-US" w:eastAsia="zh-CN"/>
        </w:rPr>
        <w:t>12.</w:t>
      </w:r>
      <w:r>
        <w:rPr>
          <w:rFonts w:hint="eastAsia" w:ascii="仿宋_GB2312" w:hAnsi="仿宋_GB2312" w:eastAsia="仿宋_GB2312" w:cs="仿宋_GB2312"/>
          <w:color w:val="000000"/>
          <w:spacing w:val="0"/>
          <w:w w:val="100"/>
          <w:position w:val="0"/>
          <w:sz w:val="32"/>
          <w:szCs w:val="32"/>
        </w:rPr>
        <w:t>比选申请的语言</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53" w:name="bookmark72"/>
      <w:bookmarkEnd w:id="53"/>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比选申请人的比选申请文件以及比选申请人与比选人就有关比选申请的所有来往函电均须使用中文。比选申请文件中如有外文资料，应逐一对应翻译成中文并加盖比选申请人公章后附在相关外文资料后面。</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比选申请文件所使用的度量衡均需采用法定计量单位，除技术要求中另有规定外。</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54" w:name="bookmark73"/>
      <w:bookmarkEnd w:id="54"/>
      <w:r>
        <w:rPr>
          <w:rFonts w:hint="eastAsia" w:ascii="仿宋_GB2312" w:hAnsi="仿宋_GB2312" w:eastAsia="仿宋_GB2312" w:cs="仿宋_GB2312"/>
          <w:color w:val="000000"/>
          <w:spacing w:val="0"/>
          <w:w w:val="100"/>
          <w:position w:val="0"/>
          <w:sz w:val="32"/>
          <w:szCs w:val="32"/>
          <w:lang w:val="en-US" w:eastAsia="zh-CN"/>
        </w:rPr>
        <w:t>13.</w:t>
      </w:r>
      <w:r>
        <w:rPr>
          <w:rFonts w:hint="eastAsia" w:ascii="仿宋_GB2312" w:hAnsi="仿宋_GB2312" w:eastAsia="仿宋_GB2312" w:cs="仿宋_GB2312"/>
          <w:color w:val="000000"/>
          <w:spacing w:val="0"/>
          <w:w w:val="100"/>
          <w:position w:val="0"/>
          <w:sz w:val="32"/>
          <w:szCs w:val="32"/>
        </w:rPr>
        <w:t>比选申请文件的构成(格式见第五章)</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55" w:name="bookmark74"/>
      <w:bookmarkEnd w:id="55"/>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比选申请函</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56" w:name="bookmark75"/>
      <w:bookmarkEnd w:id="56"/>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法定代表人身份证明或授权委托书</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57" w:name="bookmark76"/>
      <w:bookmarkEnd w:id="57"/>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资格审查资料</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bookmarkStart w:id="58" w:name="bookmark77"/>
      <w:bookmarkEnd w:id="58"/>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设计方案</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59" w:name="bookmark78"/>
      <w:bookmarkEnd w:id="59"/>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5）</w:t>
      </w:r>
      <w:r>
        <w:rPr>
          <w:rFonts w:hint="eastAsia" w:ascii="仿宋_GB2312" w:hAnsi="仿宋_GB2312" w:eastAsia="仿宋_GB2312" w:cs="仿宋_GB2312"/>
          <w:color w:val="000000"/>
          <w:spacing w:val="0"/>
          <w:w w:val="100"/>
          <w:position w:val="0"/>
          <w:sz w:val="32"/>
          <w:szCs w:val="32"/>
        </w:rPr>
        <w:t>承诺书</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60" w:name="bookmark79"/>
      <w:bookmarkEnd w:id="60"/>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6）</w:t>
      </w:r>
      <w:r>
        <w:rPr>
          <w:rFonts w:hint="eastAsia" w:ascii="仿宋_GB2312" w:hAnsi="仿宋_GB2312" w:eastAsia="仿宋_GB2312" w:cs="仿宋_GB2312"/>
          <w:color w:val="000000"/>
          <w:spacing w:val="0"/>
          <w:w w:val="100"/>
          <w:position w:val="0"/>
          <w:sz w:val="32"/>
          <w:szCs w:val="32"/>
        </w:rPr>
        <w:t>报价清单</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61" w:name="bookmark80"/>
      <w:bookmarkEnd w:id="61"/>
      <w:bookmarkStart w:id="62" w:name="bookmark81"/>
      <w:bookmarkEnd w:id="62"/>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7）</w:t>
      </w:r>
      <w:r>
        <w:rPr>
          <w:rFonts w:hint="eastAsia" w:ascii="仿宋_GB2312" w:hAnsi="仿宋_GB2312" w:eastAsia="仿宋_GB2312" w:cs="仿宋_GB2312"/>
          <w:color w:val="000000"/>
          <w:spacing w:val="0"/>
          <w:w w:val="100"/>
          <w:position w:val="0"/>
          <w:sz w:val="32"/>
          <w:szCs w:val="32"/>
        </w:rPr>
        <w:t>其他资料</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lang w:eastAsia="zh-CN"/>
        </w:rPr>
      </w:pPr>
      <w:bookmarkStart w:id="63" w:name="bookmark82"/>
      <w:bookmarkEnd w:id="63"/>
      <w:r>
        <w:rPr>
          <w:rFonts w:hint="eastAsia" w:ascii="仿宋_GB2312" w:hAnsi="仿宋_GB2312" w:eastAsia="仿宋_GB2312" w:cs="仿宋_GB2312"/>
          <w:color w:val="000000"/>
          <w:spacing w:val="0"/>
          <w:w w:val="100"/>
          <w:position w:val="0"/>
          <w:sz w:val="32"/>
          <w:szCs w:val="32"/>
          <w:lang w:val="en-US" w:eastAsia="zh-CN"/>
        </w:rPr>
        <w:t>14.</w:t>
      </w:r>
      <w:bookmarkStart w:id="64" w:name="bookmark83"/>
      <w:bookmarkEnd w:id="64"/>
      <w:r>
        <w:rPr>
          <w:rFonts w:hint="eastAsia" w:ascii="仿宋_GB2312" w:hAnsi="仿宋_GB2312" w:eastAsia="仿宋_GB2312" w:cs="仿宋_GB2312"/>
          <w:color w:val="000000"/>
          <w:spacing w:val="0"/>
          <w:w w:val="100"/>
          <w:position w:val="0"/>
          <w:sz w:val="32"/>
          <w:szCs w:val="32"/>
          <w:lang w:eastAsia="zh-CN"/>
        </w:rPr>
        <w:t>最高报价限价</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default" w:ascii="仿宋_GB2312" w:hAnsi="仿宋_GB2312" w:eastAsia="仿宋_GB2312" w:cs="仿宋_GB2312"/>
          <w:color w:val="000000" w:themeColor="text1"/>
          <w:spacing w:val="0"/>
          <w:w w:val="100"/>
          <w:position w:val="0"/>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本项目</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最高报价限价为：</w:t>
      </w:r>
      <w:r>
        <w:rPr>
          <w:rFonts w:hint="eastAsia" w:ascii="仿宋_GB2312" w:hAnsi="仿宋_GB2312" w:eastAsia="仿宋_GB2312" w:cs="仿宋_GB2312"/>
          <w:b/>
          <w:bCs/>
          <w:color w:val="000000" w:themeColor="text1"/>
          <w:spacing w:val="0"/>
          <w:w w:val="100"/>
          <w:position w:val="0"/>
          <w:sz w:val="32"/>
          <w:szCs w:val="32"/>
          <w:lang w:eastAsia="zh-CN"/>
          <w14:textFill>
            <w14:solidFill>
              <w14:schemeClr w14:val="tx1"/>
            </w14:solidFill>
          </w14:textFill>
        </w:rPr>
        <w:t>人民币</w:t>
      </w:r>
      <w:r>
        <w:rPr>
          <w:rFonts w:hint="eastAsia" w:ascii="仿宋_GB2312" w:hAnsi="仿宋_GB2312" w:eastAsia="仿宋_GB2312" w:cs="仿宋_GB2312"/>
          <w:b/>
          <w:bCs/>
          <w:color w:val="000000" w:themeColor="text1"/>
          <w:spacing w:val="0"/>
          <w:w w:val="100"/>
          <w:position w:val="0"/>
          <w:sz w:val="32"/>
          <w:szCs w:val="32"/>
          <w:u w:val="single"/>
          <w:lang w:val="en-US" w:eastAsia="zh-CN"/>
          <w14:textFill>
            <w14:solidFill>
              <w14:schemeClr w14:val="tx1"/>
            </w14:solidFill>
          </w14:textFill>
        </w:rPr>
        <w:t xml:space="preserve">  25  </w:t>
      </w:r>
      <w:r>
        <w:rPr>
          <w:rFonts w:hint="eastAsia" w:ascii="仿宋_GB2312" w:hAnsi="仿宋_GB2312" w:eastAsia="仿宋_GB2312" w:cs="仿宋_GB2312"/>
          <w:b/>
          <w:bCs/>
          <w:color w:val="000000" w:themeColor="text1"/>
          <w:spacing w:val="0"/>
          <w:w w:val="100"/>
          <w:position w:val="0"/>
          <w:sz w:val="32"/>
          <w:szCs w:val="32"/>
          <w:u w:val="none"/>
          <w:lang w:val="en-US" w:eastAsia="zh-CN"/>
          <w14:textFill>
            <w14:solidFill>
              <w14:schemeClr w14:val="tx1"/>
            </w14:solidFill>
          </w14:textFill>
        </w:rPr>
        <w:t>万元</w:t>
      </w:r>
      <w:r>
        <w:rPr>
          <w:rFonts w:hint="eastAsia" w:ascii="仿宋_GB2312" w:hAnsi="仿宋_GB2312" w:eastAsia="仿宋_GB2312" w:cs="仿宋_GB2312"/>
          <w:color w:val="000000" w:themeColor="text1"/>
          <w:spacing w:val="0"/>
          <w:w w:val="100"/>
          <w:position w:val="0"/>
          <w:sz w:val="32"/>
          <w:szCs w:val="32"/>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rPr>
          <w:rFonts w:hint="eastAsia" w:ascii="仿宋_GB2312" w:hAnsi="仿宋_GB2312" w:eastAsia="仿宋_GB2312" w:cs="仿宋_GB2312"/>
          <w:color w:val="FF0000"/>
          <w:spacing w:val="0"/>
          <w:w w:val="100"/>
          <w:position w:val="0"/>
          <w:sz w:val="32"/>
          <w:szCs w:val="32"/>
          <w:lang w:eastAsia="zh-CN"/>
        </w:rPr>
      </w:pPr>
      <w:r>
        <w:rPr>
          <w:rFonts w:hint="eastAsia" w:ascii="仿宋_GB2312" w:hAnsi="仿宋_GB2312" w:eastAsia="仿宋_GB2312" w:cs="仿宋_GB2312"/>
          <w:bCs/>
          <w:color w:val="000000"/>
          <w:sz w:val="32"/>
          <w:szCs w:val="32"/>
        </w:rPr>
        <w:t>比选</w:t>
      </w:r>
      <w:r>
        <w:rPr>
          <w:rFonts w:hint="eastAsia" w:ascii="仿宋_GB2312" w:hAnsi="仿宋_GB2312" w:eastAsia="仿宋_GB2312" w:cs="仿宋_GB2312"/>
          <w:color w:val="000000"/>
          <w:sz w:val="32"/>
          <w:szCs w:val="32"/>
        </w:rPr>
        <w:t>报价高于最高报价限价的</w:t>
      </w:r>
      <w:r>
        <w:rPr>
          <w:rFonts w:hint="eastAsia" w:ascii="仿宋_GB2312" w:hAnsi="仿宋_GB2312" w:eastAsia="仿宋_GB2312" w:cs="仿宋_GB2312"/>
          <w:bCs/>
          <w:color w:val="000000"/>
          <w:sz w:val="32"/>
          <w:szCs w:val="32"/>
        </w:rPr>
        <w:t>比选申请</w:t>
      </w:r>
      <w:r>
        <w:rPr>
          <w:rFonts w:hint="eastAsia" w:ascii="仿宋_GB2312" w:hAnsi="仿宋_GB2312" w:eastAsia="仿宋_GB2312" w:cs="仿宋_GB2312"/>
          <w:color w:val="000000"/>
          <w:sz w:val="32"/>
          <w:szCs w:val="32"/>
        </w:rPr>
        <w:t>文件将被视为无效。</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65" w:name="bookmark84"/>
      <w:bookmarkEnd w:id="65"/>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比选报价</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66" w:name="bookmark85"/>
      <w:bookmarkEnd w:id="66"/>
      <w:r>
        <w:rPr>
          <w:rFonts w:hint="eastAsia" w:ascii="仿宋_GB2312" w:hAnsi="仿宋_GB2312" w:eastAsia="仿宋_GB2312" w:cs="仿宋_GB2312"/>
          <w:color w:val="000000"/>
          <w:spacing w:val="0"/>
          <w:w w:val="100"/>
          <w:position w:val="0"/>
          <w:sz w:val="32"/>
          <w:szCs w:val="32"/>
        </w:rPr>
        <w:t>比选申请人的比选报价系数应是实施并完成本项目的总费用，包括生产</w:t>
      </w:r>
      <w:r>
        <w:rPr>
          <w:rFonts w:hint="eastAsia" w:ascii="仿宋_GB2312" w:hAnsi="仿宋_GB2312" w:eastAsia="仿宋_GB2312" w:cs="仿宋_GB2312"/>
          <w:color w:val="000000"/>
          <w:spacing w:val="0"/>
          <w:w w:val="100"/>
          <w:position w:val="0"/>
          <w:sz w:val="32"/>
          <w:szCs w:val="32"/>
          <w:lang w:eastAsia="zh-CN"/>
        </w:rPr>
        <w:t>、采</w:t>
      </w:r>
      <w:r>
        <w:rPr>
          <w:rFonts w:hint="eastAsia" w:ascii="仿宋_GB2312" w:hAnsi="仿宋_GB2312" w:eastAsia="仿宋_GB2312" w:cs="仿宋_GB2312"/>
          <w:color w:val="000000"/>
          <w:spacing w:val="0"/>
          <w:w w:val="100"/>
          <w:position w:val="0"/>
          <w:sz w:val="32"/>
          <w:szCs w:val="32"/>
        </w:rPr>
        <w:t>购、安装、调试、运输、培训、移交、保修期内的后期维修服务的所有费用，以及所有一般风险、责任和义务。</w:t>
      </w:r>
      <w:r>
        <w:rPr>
          <w:rFonts w:hint="eastAsia" w:ascii="仿宋_GB2312" w:hAnsi="仿宋_GB2312" w:eastAsia="仿宋_GB2312" w:cs="仿宋_GB2312"/>
          <w:color w:val="000000"/>
          <w:spacing w:val="0"/>
          <w:w w:val="100"/>
          <w:position w:val="0"/>
          <w:sz w:val="32"/>
          <w:szCs w:val="32"/>
        </w:rPr>
        <w:tab/>
      </w:r>
      <w:bookmarkStart w:id="67" w:name="bookmark86"/>
      <w:bookmarkEnd w:id="67"/>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68" w:name="bookmark87"/>
      <w:bookmarkEnd w:id="68"/>
      <w:r>
        <w:rPr>
          <w:rFonts w:hint="eastAsia" w:ascii="仿宋_GB2312" w:hAnsi="仿宋_GB2312" w:eastAsia="仿宋_GB2312" w:cs="仿宋_GB2312"/>
          <w:color w:val="000000"/>
          <w:spacing w:val="0"/>
          <w:w w:val="100"/>
          <w:position w:val="0"/>
          <w:sz w:val="32"/>
          <w:szCs w:val="32"/>
          <w:lang w:val="en-US" w:eastAsia="zh-CN"/>
        </w:rPr>
        <w:t>15.</w:t>
      </w:r>
      <w:r>
        <w:rPr>
          <w:rFonts w:hint="eastAsia" w:ascii="仿宋_GB2312" w:hAnsi="仿宋_GB2312" w:eastAsia="仿宋_GB2312" w:cs="仿宋_GB2312"/>
          <w:color w:val="000000"/>
          <w:spacing w:val="0"/>
          <w:w w:val="100"/>
          <w:position w:val="0"/>
          <w:sz w:val="32"/>
          <w:szCs w:val="32"/>
        </w:rPr>
        <w:t>比选文件的印制和签署</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比选申请人应准备正本壹份、副本壹份。每份比选申请文件必须清楚地标明“正本”或</w:t>
      </w:r>
      <w:r>
        <w:rPr>
          <w:rFonts w:hint="eastAsia" w:ascii="仿宋_GB2312" w:hAnsi="仿宋_GB2312" w:eastAsia="仿宋_GB2312" w:cs="仿宋_GB2312"/>
          <w:color w:val="000000"/>
          <w:spacing w:val="0"/>
          <w:w w:val="100"/>
          <w:position w:val="0"/>
          <w:sz w:val="32"/>
          <w:szCs w:val="32"/>
          <w:lang w:val="zh-CN" w:eastAsia="zh-CN"/>
        </w:rPr>
        <w:t>“副</w:t>
      </w:r>
      <w:r>
        <w:rPr>
          <w:rFonts w:hint="eastAsia" w:ascii="仿宋_GB2312" w:hAnsi="仿宋_GB2312" w:eastAsia="仿宋_GB2312" w:cs="仿宋_GB2312"/>
          <w:color w:val="000000"/>
          <w:spacing w:val="0"/>
          <w:w w:val="100"/>
          <w:position w:val="0"/>
          <w:sz w:val="32"/>
          <w:szCs w:val="32"/>
        </w:rPr>
        <w:t>本”字样。副本应是正本的复印件，若正本和副本有不一致的内容，以正本为准。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比选申请文件的正本应使用不褪色、不变质的墨水打印或书写，并在规定签章处逐一签章。</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比选申请文件格式根据比选文件要求制作，内容应完整，比选申请文件的打印和书写应清楚工整，比选申请文件不得行间插字、涂改或增删。如有修改错漏处，必须由比选申请人的法定代表人或其授权代表签字或盖个人印鉴。</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（4）</w:t>
      </w:r>
      <w:r>
        <w:rPr>
          <w:rFonts w:hint="eastAsia" w:ascii="仿宋_GB2312" w:hAnsi="仿宋_GB2312" w:eastAsia="仿宋_GB2312" w:cs="仿宋_GB2312"/>
          <w:color w:val="000000"/>
          <w:spacing w:val="0"/>
          <w:w w:val="100"/>
          <w:position w:val="0"/>
          <w:sz w:val="32"/>
          <w:szCs w:val="32"/>
        </w:rPr>
        <w:t>比选申请文件应逐页编码，并装订成册。属于同一部分的内容应装订在一起。否则，比选人将对比选申请文件页数的丢失、散落或其它后果不承担任何责任。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69" w:name="bookmark88"/>
      <w:bookmarkEnd w:id="69"/>
      <w:r>
        <w:rPr>
          <w:rFonts w:hint="eastAsia" w:ascii="仿宋_GB2312" w:hAnsi="仿宋_GB2312" w:eastAsia="仿宋_GB2312" w:cs="仿宋_GB2312"/>
          <w:color w:val="000000"/>
          <w:spacing w:val="0"/>
          <w:w w:val="100"/>
          <w:position w:val="0"/>
          <w:sz w:val="32"/>
          <w:szCs w:val="32"/>
          <w:lang w:val="en-US" w:eastAsia="zh-CN"/>
        </w:rPr>
        <w:t>（5）</w:t>
      </w:r>
      <w:r>
        <w:rPr>
          <w:rFonts w:hint="eastAsia" w:ascii="仿宋_GB2312" w:hAnsi="仿宋_GB2312" w:eastAsia="仿宋_GB2312" w:cs="仿宋_GB2312"/>
          <w:color w:val="000000"/>
          <w:spacing w:val="0"/>
          <w:w w:val="100"/>
          <w:position w:val="0"/>
          <w:sz w:val="32"/>
          <w:szCs w:val="32"/>
        </w:rPr>
        <w:t>比选申请文件统一用</w:t>
      </w:r>
      <w:r>
        <w:rPr>
          <w:rFonts w:hint="eastAsia" w:ascii="仿宋_GB2312" w:hAnsi="仿宋_GB2312" w:eastAsia="仿宋_GB2312" w:cs="仿宋_GB2312"/>
          <w:color w:val="000000"/>
          <w:spacing w:val="0"/>
          <w:w w:val="100"/>
          <w:position w:val="0"/>
          <w:sz w:val="32"/>
          <w:szCs w:val="32"/>
          <w:lang w:val="en-US" w:eastAsia="en-US"/>
        </w:rPr>
        <w:t>A4</w:t>
      </w:r>
      <w:r>
        <w:rPr>
          <w:rFonts w:hint="eastAsia" w:ascii="仿宋_GB2312" w:hAnsi="仿宋_GB2312" w:eastAsia="仿宋_GB2312" w:cs="仿宋_GB2312"/>
          <w:color w:val="000000"/>
          <w:spacing w:val="0"/>
          <w:w w:val="100"/>
          <w:position w:val="0"/>
          <w:sz w:val="32"/>
          <w:szCs w:val="32"/>
        </w:rPr>
        <w:t>幅面。</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70" w:name="bookmark89"/>
      <w:bookmarkEnd w:id="70"/>
      <w:r>
        <w:rPr>
          <w:rFonts w:hint="eastAsia" w:ascii="仿宋_GB2312" w:hAnsi="仿宋_GB2312" w:eastAsia="仿宋_GB2312" w:cs="仿宋_GB2312"/>
          <w:color w:val="000000"/>
          <w:spacing w:val="0"/>
          <w:w w:val="100"/>
          <w:position w:val="0"/>
          <w:sz w:val="32"/>
          <w:szCs w:val="32"/>
          <w:lang w:val="en-US" w:eastAsia="zh-CN"/>
        </w:rPr>
        <w:t>16.</w:t>
      </w:r>
      <w:r>
        <w:rPr>
          <w:rFonts w:hint="eastAsia" w:ascii="仿宋_GB2312" w:hAnsi="仿宋_GB2312" w:eastAsia="仿宋_GB2312" w:cs="仿宋_GB2312"/>
          <w:color w:val="000000"/>
          <w:spacing w:val="0"/>
          <w:w w:val="100"/>
          <w:position w:val="0"/>
          <w:sz w:val="32"/>
          <w:szCs w:val="32"/>
        </w:rPr>
        <w:t>比选申请文件的密封和标记</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71" w:name="bookmark90"/>
      <w:bookmarkEnd w:id="71"/>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比选申请文件正本、副本应统一密封在一个封套中。封套应密封完好。</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72" w:name="bookmark91"/>
      <w:bookmarkEnd w:id="72"/>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封套书写要求：</w:t>
      </w:r>
    </w:p>
    <w:p>
      <w:pPr>
        <w:pStyle w:val="7"/>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color w:val="000000" w:themeColor="text1"/>
          <w:sz w:val="32"/>
          <w:szCs w:val="32"/>
          <w:u w:val="single"/>
          <w14:textFill>
            <w14:solidFill>
              <w14:schemeClr w14:val="tx1"/>
            </w14:solidFill>
          </w14:textFill>
        </w:rPr>
      </w:pPr>
      <w:r>
        <w:rPr>
          <w:rFonts w:hint="eastAsia" w:ascii="仿宋_GB2312" w:hAnsi="仿宋_GB2312" w:eastAsia="仿宋_GB2312" w:cs="仿宋_GB2312"/>
          <w:b/>
          <w:bCs/>
          <w:color w:val="000000" w:themeColor="text1"/>
          <w:sz w:val="32"/>
          <w:szCs w:val="32"/>
          <w:u w:val="single"/>
          <w14:textFill>
            <w14:solidFill>
              <w14:schemeClr w14:val="tx1"/>
            </w14:solidFill>
          </w14:textFill>
        </w:rPr>
        <w:t>在总外层封套上应写明：</w:t>
      </w:r>
    </w:p>
    <w:p>
      <w:pPr>
        <w:pStyle w:val="7"/>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color w:val="000000" w:themeColor="text1"/>
          <w:sz w:val="32"/>
          <w:szCs w:val="32"/>
          <w:u w:val="single"/>
          <w14:textFill>
            <w14:solidFill>
              <w14:schemeClr w14:val="tx1"/>
            </w14:solidFill>
          </w14:textFill>
        </w:rPr>
      </w:pPr>
      <w:r>
        <w:rPr>
          <w:rFonts w:hint="eastAsia" w:ascii="仿宋_GB2312" w:hAnsi="仿宋_GB2312" w:eastAsia="仿宋_GB2312" w:cs="仿宋_GB2312"/>
          <w:b/>
          <w:bCs/>
          <w:color w:val="000000" w:themeColor="text1"/>
          <w:sz w:val="32"/>
          <w:szCs w:val="32"/>
          <w:u w:val="single"/>
          <w14:textFill>
            <w14:solidFill>
              <w14:schemeClr w14:val="tx1"/>
            </w14:solidFill>
          </w14:textFill>
        </w:rPr>
        <w:t>比选人的地址：</w:t>
      </w:r>
      <w:r>
        <w:rPr>
          <w:rFonts w:hint="eastAsia" w:ascii="仿宋_GB2312" w:hAnsi="仿宋_GB2312" w:eastAsia="仿宋_GB2312" w:cs="仿宋_GB2312"/>
          <w:b/>
          <w:bCs/>
          <w:color w:val="000000" w:themeColor="text1"/>
          <w:sz w:val="32"/>
          <w:szCs w:val="32"/>
          <w:u w:val="single"/>
          <w:lang w:val="en-US" w:eastAsia="zh-CN"/>
          <w14:textFill>
            <w14:solidFill>
              <w14:schemeClr w14:val="tx1"/>
            </w14:solidFill>
          </w14:textFill>
        </w:rPr>
        <w:t>南充</w:t>
      </w:r>
      <w:r>
        <w:rPr>
          <w:rFonts w:hint="eastAsia" w:ascii="仿宋_GB2312" w:hAnsi="仿宋_GB2312" w:eastAsia="仿宋_GB2312" w:cs="仿宋_GB2312"/>
          <w:b/>
          <w:bCs/>
          <w:color w:val="000000" w:themeColor="text1"/>
          <w:sz w:val="32"/>
          <w:szCs w:val="32"/>
          <w:u w:val="single"/>
          <w14:textFill>
            <w14:solidFill>
              <w14:schemeClr w14:val="tx1"/>
            </w14:solidFill>
          </w14:textFill>
        </w:rPr>
        <w:t>市</w:t>
      </w:r>
      <w:r>
        <w:rPr>
          <w:rFonts w:hint="eastAsia" w:ascii="仿宋_GB2312" w:hAnsi="仿宋_GB2312" w:eastAsia="仿宋_GB2312" w:cs="仿宋_GB2312"/>
          <w:b/>
          <w:bCs/>
          <w:color w:val="000000" w:themeColor="text1"/>
          <w:sz w:val="32"/>
          <w:szCs w:val="32"/>
          <w:u w:val="single"/>
          <w:lang w:val="en-US" w:eastAsia="zh-CN"/>
          <w14:textFill>
            <w14:solidFill>
              <w14:schemeClr w14:val="tx1"/>
            </w14:solidFill>
          </w14:textFill>
        </w:rPr>
        <w:t>顺庆</w:t>
      </w:r>
      <w:r>
        <w:rPr>
          <w:rFonts w:hint="eastAsia" w:ascii="仿宋_GB2312" w:hAnsi="仿宋_GB2312" w:eastAsia="仿宋_GB2312" w:cs="仿宋_GB2312"/>
          <w:b/>
          <w:bCs/>
          <w:color w:val="000000" w:themeColor="text1"/>
          <w:sz w:val="32"/>
          <w:szCs w:val="32"/>
          <w:u w:val="single"/>
          <w14:textFill>
            <w14:solidFill>
              <w14:schemeClr w14:val="tx1"/>
            </w14:solidFill>
          </w14:textFill>
        </w:rPr>
        <w:t>区</w:t>
      </w:r>
      <w:r>
        <w:rPr>
          <w:rFonts w:hint="eastAsia" w:ascii="仿宋_GB2312" w:hAnsi="仿宋_GB2312" w:eastAsia="仿宋_GB2312" w:cs="仿宋_GB2312"/>
          <w:b/>
          <w:bCs/>
          <w:color w:val="000000" w:themeColor="text1"/>
          <w:sz w:val="32"/>
          <w:szCs w:val="32"/>
          <w:u w:val="single"/>
          <w:lang w:val="en-US" w:eastAsia="zh-CN"/>
          <w14:textFill>
            <w14:solidFill>
              <w14:schemeClr w14:val="tx1"/>
            </w14:solidFill>
          </w14:textFill>
        </w:rPr>
        <w:t>华凤街道四川广南高速公路有限责任公司</w:t>
      </w:r>
      <w:r>
        <w:rPr>
          <w:rFonts w:hint="eastAsia" w:ascii="仿宋_GB2312" w:hAnsi="仿宋_GB2312" w:eastAsia="仿宋_GB2312" w:cs="仿宋_GB2312"/>
          <w:b/>
          <w:bCs/>
          <w:color w:val="000000" w:themeColor="text1"/>
          <w:sz w:val="32"/>
          <w:szCs w:val="32"/>
          <w:u w:val="single"/>
          <w14:textFill>
            <w14:solidFill>
              <w14:schemeClr w14:val="tx1"/>
            </w14:solidFill>
          </w14:textFill>
        </w:rPr>
        <w:t>（</w:t>
      </w:r>
      <w:r>
        <w:rPr>
          <w:rFonts w:hint="eastAsia" w:ascii="仿宋_GB2312" w:hAnsi="仿宋_GB2312" w:eastAsia="仿宋_GB2312" w:cs="仿宋_GB2312"/>
          <w:b/>
          <w:bCs/>
          <w:color w:val="000000" w:themeColor="text1"/>
          <w:sz w:val="32"/>
          <w:szCs w:val="32"/>
          <w:u w:val="single"/>
          <w:lang w:val="en-US" w:eastAsia="zh-CN"/>
          <w14:textFill>
            <w14:solidFill>
              <w14:schemeClr w14:val="tx1"/>
            </w14:solidFill>
          </w14:textFill>
        </w:rPr>
        <w:t>应急大楼二楼中会议室</w:t>
      </w:r>
      <w:r>
        <w:rPr>
          <w:rFonts w:hint="eastAsia" w:ascii="仿宋_GB2312" w:hAnsi="仿宋_GB2312" w:eastAsia="仿宋_GB2312" w:cs="仿宋_GB2312"/>
          <w:b/>
          <w:bCs/>
          <w:color w:val="000000" w:themeColor="text1"/>
          <w:sz w:val="32"/>
          <w:szCs w:val="32"/>
          <w:u w:val="single"/>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color w:val="000000" w:themeColor="text1"/>
          <w:sz w:val="32"/>
          <w:szCs w:val="32"/>
          <w:u w:val="single"/>
          <w14:textFill>
            <w14:solidFill>
              <w14:schemeClr w14:val="tx1"/>
            </w14:solidFill>
          </w14:textFill>
        </w:rPr>
      </w:pPr>
      <w:r>
        <w:rPr>
          <w:rFonts w:hint="eastAsia" w:ascii="仿宋_GB2312" w:hAnsi="仿宋_GB2312" w:eastAsia="仿宋_GB2312" w:cs="仿宋_GB2312"/>
          <w:b/>
          <w:bCs/>
          <w:color w:val="000000" w:themeColor="text1"/>
          <w:sz w:val="32"/>
          <w:szCs w:val="32"/>
          <w:u w:val="single"/>
          <w14:textFill>
            <w14:solidFill>
              <w14:schemeClr w14:val="tx1"/>
            </w14:solidFill>
          </w14:textFill>
        </w:rPr>
        <w:t>比选人名称：四川广南高速公路有限责任公司</w:t>
      </w:r>
    </w:p>
    <w:p>
      <w:pPr>
        <w:pStyle w:val="7"/>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color w:val="000000" w:themeColor="text1"/>
          <w:sz w:val="32"/>
          <w:szCs w:val="32"/>
          <w:u w:val="single"/>
          <w14:textFill>
            <w14:solidFill>
              <w14:schemeClr w14:val="tx1"/>
            </w14:solidFill>
          </w14:textFill>
        </w:rPr>
      </w:pPr>
      <w:r>
        <w:rPr>
          <w:rFonts w:hint="eastAsia" w:ascii="仿宋_GB2312" w:hAnsi="仿宋_GB2312" w:eastAsia="仿宋_GB2312" w:cs="仿宋_GB2312"/>
          <w:b/>
          <w:bCs/>
          <w:color w:val="000000" w:themeColor="text1"/>
          <w:sz w:val="32"/>
          <w:szCs w:val="32"/>
          <w:u w:val="single"/>
          <w14:textFill>
            <w14:solidFill>
              <w14:schemeClr w14:val="tx1"/>
            </w14:solidFill>
          </w14:textFill>
        </w:rPr>
        <w:t>（项目名称）比选申请文件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b/>
          <w:bCs/>
          <w:color w:val="000000" w:themeColor="text1"/>
          <w:sz w:val="32"/>
          <w:szCs w:val="32"/>
          <w:u w:val="single"/>
          <w14:textFill>
            <w14:solidFill>
              <w14:schemeClr w14:val="tx1"/>
            </w14:solidFill>
          </w14:textFill>
        </w:rPr>
        <w:t>在202</w:t>
      </w:r>
      <w:r>
        <w:rPr>
          <w:rFonts w:hint="eastAsia" w:ascii="仿宋_GB2312" w:hAnsi="仿宋_GB2312" w:eastAsia="仿宋_GB2312" w:cs="仿宋_GB2312"/>
          <w:b/>
          <w:bCs/>
          <w:color w:val="000000" w:themeColor="text1"/>
          <w:sz w:val="32"/>
          <w:szCs w:val="32"/>
          <w:u w:val="single"/>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u w:val="single"/>
          <w14:textFill>
            <w14:solidFill>
              <w14:schemeClr w14:val="tx1"/>
            </w14:solidFill>
          </w14:textFill>
        </w:rPr>
        <w:t>年</w:t>
      </w:r>
      <w:r>
        <w:rPr>
          <w:rFonts w:hint="eastAsia" w:ascii="仿宋_GB2312" w:hAnsi="仿宋_GB2312" w:eastAsia="仿宋_GB2312" w:cs="仿宋_GB2312"/>
          <w:b/>
          <w:bCs/>
          <w:color w:val="000000" w:themeColor="text1"/>
          <w:sz w:val="32"/>
          <w:szCs w:val="32"/>
          <w:u w:val="single"/>
          <w:lang w:val="en-US" w:eastAsia="zh-CN"/>
          <w14:textFill>
            <w14:solidFill>
              <w14:schemeClr w14:val="tx1"/>
            </w14:solidFill>
          </w14:textFill>
        </w:rPr>
        <w:t>8</w:t>
      </w:r>
      <w:r>
        <w:rPr>
          <w:rFonts w:hint="eastAsia" w:ascii="仿宋_GB2312" w:hAnsi="仿宋_GB2312" w:eastAsia="仿宋_GB2312" w:cs="仿宋_GB2312"/>
          <w:b/>
          <w:bCs/>
          <w:color w:val="000000" w:themeColor="text1"/>
          <w:sz w:val="32"/>
          <w:szCs w:val="32"/>
          <w:u w:val="single"/>
          <w14:textFill>
            <w14:solidFill>
              <w14:schemeClr w14:val="tx1"/>
            </w14:solidFill>
          </w14:textFill>
        </w:rPr>
        <w:t>月</w:t>
      </w:r>
      <w:r>
        <w:rPr>
          <w:rFonts w:hint="eastAsia" w:ascii="仿宋_GB2312" w:hAnsi="仿宋_GB2312" w:eastAsia="仿宋_GB2312" w:cs="仿宋_GB2312"/>
          <w:b/>
          <w:bCs/>
          <w:color w:val="000000" w:themeColor="text1"/>
          <w:sz w:val="32"/>
          <w:szCs w:val="32"/>
          <w:u w:val="single"/>
          <w:lang w:val="en-US" w:eastAsia="zh-CN"/>
          <w14:textFill>
            <w14:solidFill>
              <w14:schemeClr w14:val="tx1"/>
            </w14:solidFill>
          </w14:textFill>
        </w:rPr>
        <w:t>22</w:t>
      </w:r>
      <w:r>
        <w:rPr>
          <w:rFonts w:hint="eastAsia" w:ascii="仿宋_GB2312" w:hAnsi="仿宋_GB2312" w:eastAsia="仿宋_GB2312" w:cs="仿宋_GB2312"/>
          <w:b/>
          <w:bCs/>
          <w:color w:val="000000" w:themeColor="text1"/>
          <w:sz w:val="32"/>
          <w:szCs w:val="32"/>
          <w:u w:val="single"/>
          <w14:textFill>
            <w14:solidFill>
              <w14:schemeClr w14:val="tx1"/>
            </w14:solidFill>
          </w14:textFill>
        </w:rPr>
        <w:t>日</w:t>
      </w:r>
      <w:r>
        <w:rPr>
          <w:rFonts w:hint="eastAsia" w:ascii="仿宋_GB2312" w:hAnsi="仿宋_GB2312" w:eastAsia="仿宋_GB2312" w:cs="仿宋_GB2312"/>
          <w:b/>
          <w:bCs/>
          <w:color w:val="000000" w:themeColor="text1"/>
          <w:sz w:val="32"/>
          <w:szCs w:val="32"/>
          <w:u w:val="single"/>
          <w:lang w:val="en-US" w:eastAsia="zh-CN"/>
          <w14:textFill>
            <w14:solidFill>
              <w14:schemeClr w14:val="tx1"/>
            </w14:solidFill>
          </w14:textFill>
        </w:rPr>
        <w:t>16</w:t>
      </w:r>
      <w:r>
        <w:rPr>
          <w:rFonts w:hint="eastAsia" w:ascii="仿宋_GB2312" w:hAnsi="仿宋_GB2312" w:eastAsia="仿宋_GB2312" w:cs="仿宋_GB2312"/>
          <w:b/>
          <w:bCs/>
          <w:color w:val="000000" w:themeColor="text1"/>
          <w:sz w:val="32"/>
          <w:szCs w:val="32"/>
          <w:u w:val="single"/>
          <w14:textFill>
            <w14:solidFill>
              <w14:schemeClr w14:val="tx1"/>
            </w14:solidFill>
          </w14:textFill>
        </w:rPr>
        <w:t>时</w:t>
      </w:r>
      <w:r>
        <w:rPr>
          <w:rFonts w:hint="eastAsia" w:ascii="仿宋_GB2312" w:hAnsi="仿宋_GB2312" w:eastAsia="仿宋_GB2312" w:cs="仿宋_GB2312"/>
          <w:b/>
          <w:bCs/>
          <w:color w:val="000000" w:themeColor="text1"/>
          <w:sz w:val="32"/>
          <w:szCs w:val="32"/>
          <w:u w:val="single"/>
          <w:lang w:val="en-US" w:eastAsia="zh-CN"/>
          <w14:textFill>
            <w14:solidFill>
              <w14:schemeClr w14:val="tx1"/>
            </w14:solidFill>
          </w14:textFill>
        </w:rPr>
        <w:t>00</w:t>
      </w:r>
      <w:r>
        <w:rPr>
          <w:rFonts w:hint="eastAsia" w:ascii="仿宋_GB2312" w:hAnsi="仿宋_GB2312" w:eastAsia="仿宋_GB2312" w:cs="仿宋_GB2312"/>
          <w:b/>
          <w:bCs/>
          <w:color w:val="000000" w:themeColor="text1"/>
          <w:sz w:val="32"/>
          <w:szCs w:val="32"/>
          <w:u w:val="single"/>
          <w14:textFill>
            <w14:solidFill>
              <w14:schemeClr w14:val="tx1"/>
            </w14:solidFill>
          </w14:textFill>
        </w:rPr>
        <w:t>分前不得开启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17.</w:t>
      </w:r>
      <w:r>
        <w:rPr>
          <w:rFonts w:hint="eastAsia" w:ascii="仿宋_GB2312" w:hAnsi="仿宋_GB2312" w:eastAsia="仿宋_GB2312" w:cs="仿宋_GB2312"/>
          <w:color w:val="000000"/>
          <w:spacing w:val="0"/>
          <w:w w:val="100"/>
          <w:position w:val="0"/>
          <w:sz w:val="32"/>
          <w:szCs w:val="32"/>
        </w:rPr>
        <w:t>比选申请文件的递交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73" w:name="bookmark93"/>
      <w:bookmarkEnd w:id="73"/>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比选申请文件应在比选文件中规定的比选申请截止时间前送达评选地点。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74" w:name="bookmark94"/>
      <w:bookmarkEnd w:id="74"/>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逾期送达的或者未送达指定地点的或未按要求密封的比选申请文件，比选人不予受理。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75" w:name="bookmark95"/>
      <w:bookmarkEnd w:id="75"/>
      <w:r>
        <w:rPr>
          <w:rFonts w:hint="eastAsia" w:ascii="仿宋_GB2312" w:hAnsi="仿宋_GB2312" w:eastAsia="仿宋_GB2312" w:cs="仿宋_GB2312"/>
          <w:color w:val="000000"/>
          <w:spacing w:val="0"/>
          <w:w w:val="100"/>
          <w:position w:val="0"/>
          <w:sz w:val="32"/>
          <w:szCs w:val="32"/>
          <w:lang w:val="en-US" w:eastAsia="zh-CN"/>
        </w:rPr>
        <w:t>18.</w:t>
      </w:r>
      <w:r>
        <w:rPr>
          <w:rFonts w:hint="eastAsia" w:ascii="仿宋_GB2312" w:hAnsi="仿宋_GB2312" w:eastAsia="仿宋_GB2312" w:cs="仿宋_GB2312"/>
          <w:color w:val="000000"/>
          <w:spacing w:val="0"/>
          <w:w w:val="100"/>
          <w:position w:val="0"/>
          <w:sz w:val="32"/>
          <w:szCs w:val="32"/>
        </w:rPr>
        <w:t>比选申请文件的修改和撤回</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76" w:name="bookmark96"/>
      <w:bookmarkEnd w:id="76"/>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比选申请人在递交比选申请文件后，可以在规定的申请截止时间前修改或撤回其比选申请文件。但这种修改和撤回，必须以书面形式通知比选人。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77" w:name="bookmark97"/>
      <w:bookmarkEnd w:id="77"/>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比选申请人的修改书或撤回通知书，应由法定代表人或其授权代表签署。修改书应按比选文件规定进行密封。</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78" w:name="bookmark98"/>
      <w:bookmarkEnd w:id="78"/>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在申请截止时间之后，比选申请人不得对其比选申请文件做任何修改。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79" w:name="bookmark99"/>
      <w:bookmarkEnd w:id="79"/>
      <w:r>
        <w:rPr>
          <w:rFonts w:hint="eastAsia" w:ascii="仿宋_GB2312" w:hAnsi="仿宋_GB2312" w:eastAsia="仿宋_GB2312" w:cs="仿宋_GB2312"/>
          <w:color w:val="000000"/>
          <w:spacing w:val="0"/>
          <w:w w:val="100"/>
          <w:position w:val="0"/>
          <w:sz w:val="32"/>
          <w:szCs w:val="32"/>
          <w:lang w:val="en-US" w:eastAsia="zh-CN"/>
        </w:rPr>
        <w:t>19.</w:t>
      </w:r>
      <w:r>
        <w:rPr>
          <w:rFonts w:hint="eastAsia" w:ascii="仿宋_GB2312" w:hAnsi="仿宋_GB2312" w:eastAsia="仿宋_GB2312" w:cs="仿宋_GB2312"/>
          <w:color w:val="000000"/>
          <w:spacing w:val="0"/>
          <w:w w:val="100"/>
          <w:position w:val="0"/>
          <w:sz w:val="32"/>
          <w:szCs w:val="32"/>
        </w:rPr>
        <w:t>比选申请人所提供的一切资料必须真实可靠，如由于提供的资料不实而造成的一切后果和责任由比选申请人承担。</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80" w:name="bookmark100"/>
      <w:bookmarkEnd w:id="80"/>
      <w:r>
        <w:rPr>
          <w:rFonts w:hint="eastAsia" w:ascii="仿宋_GB2312" w:hAnsi="仿宋_GB2312" w:eastAsia="仿宋_GB2312" w:cs="仿宋_GB2312"/>
          <w:color w:val="000000"/>
          <w:spacing w:val="0"/>
          <w:w w:val="100"/>
          <w:position w:val="0"/>
          <w:sz w:val="32"/>
          <w:szCs w:val="32"/>
          <w:lang w:val="en-US" w:eastAsia="zh-CN"/>
        </w:rPr>
        <w:t>20.</w:t>
      </w:r>
      <w:r>
        <w:rPr>
          <w:rFonts w:hint="eastAsia" w:ascii="仿宋_GB2312" w:hAnsi="仿宋_GB2312" w:eastAsia="仿宋_GB2312" w:cs="仿宋_GB2312"/>
          <w:color w:val="000000"/>
          <w:spacing w:val="0"/>
          <w:w w:val="100"/>
          <w:position w:val="0"/>
          <w:sz w:val="32"/>
          <w:szCs w:val="32"/>
        </w:rPr>
        <w:t>知识产权</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比选申请人应保证在本项目使用的任何产品和服务（包括部分使用）时，不会产生因第三方提出侵犯其专利权、商标权或其它知识产权而引起的法律和经济纠纷，并提供厂家相应承诺。如因专利权、商标权或其它知识产权而引起法律和经济纠纷，由比选申请人承担所有相关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81" w:name="bookmark101"/>
      <w:bookmarkEnd w:id="81"/>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比选人拥有本项目实施过程中产生的全部知识成果的全部知识产权。</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比选申请人如欲在本项目实施过程中采用自有知识成果，需在比选申请文件中声明，并提供相关知识产权证明文件。使用该知识成果后，比选申请人需提供开发接口和开发手册等技术文档，并承诺提供无限期技术支持，比选人拥有永久免费使用权。</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（4）</w:t>
      </w:r>
      <w:r>
        <w:rPr>
          <w:rFonts w:hint="eastAsia" w:ascii="仿宋_GB2312" w:hAnsi="仿宋_GB2312" w:eastAsia="仿宋_GB2312" w:cs="仿宋_GB2312"/>
          <w:color w:val="000000"/>
          <w:spacing w:val="0"/>
          <w:w w:val="100"/>
          <w:position w:val="0"/>
          <w:sz w:val="32"/>
          <w:szCs w:val="32"/>
        </w:rPr>
        <w:t>如采用比选申请人所不拥有的知识产权，则在比选申请文件中必须包括合法获取该知识产权的相关费用。</w:t>
      </w:r>
    </w:p>
    <w:p>
      <w:pPr>
        <w:pStyle w:val="17"/>
        <w:keepNext w:val="0"/>
        <w:keepLines w:val="0"/>
        <w:widowControl w:val="0"/>
        <w:shd w:val="clear" w:color="auto" w:fill="auto"/>
        <w:bidi w:val="0"/>
        <w:spacing w:before="0" w:after="0" w:line="482" w:lineRule="exact"/>
        <w:ind w:left="0" w:right="0" w:firstLine="500"/>
        <w:jc w:val="both"/>
        <w:rPr>
          <w:rFonts w:hint="eastAsia" w:ascii="黑体" w:hAnsi="黑体" w:eastAsia="黑体" w:cs="黑体"/>
          <w:color w:val="000000"/>
          <w:spacing w:val="0"/>
          <w:w w:val="100"/>
          <w:position w:val="0"/>
          <w:sz w:val="32"/>
          <w:szCs w:val="32"/>
        </w:rPr>
      </w:pPr>
      <w:bookmarkStart w:id="82" w:name="bookmark102"/>
      <w:r>
        <w:rPr>
          <w:rFonts w:hint="eastAsia" w:ascii="黑体" w:hAnsi="黑体" w:eastAsia="黑体" w:cs="黑体"/>
          <w:color w:val="000000"/>
          <w:spacing w:val="0"/>
          <w:w w:val="100"/>
          <w:position w:val="0"/>
          <w:sz w:val="32"/>
          <w:szCs w:val="32"/>
        </w:rPr>
        <w:t>四</w:t>
      </w:r>
      <w:bookmarkEnd w:id="82"/>
      <w:r>
        <w:rPr>
          <w:rFonts w:hint="eastAsia" w:ascii="黑体" w:hAnsi="黑体" w:eastAsia="黑体" w:cs="黑体"/>
          <w:color w:val="000000"/>
          <w:spacing w:val="0"/>
          <w:w w:val="100"/>
          <w:position w:val="0"/>
          <w:sz w:val="32"/>
          <w:szCs w:val="32"/>
        </w:rPr>
        <w:t>、评选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83" w:name="bookmark103"/>
      <w:bookmarkEnd w:id="83"/>
      <w:r>
        <w:rPr>
          <w:rFonts w:hint="eastAsia" w:ascii="仿宋_GB2312" w:hAnsi="仿宋_GB2312" w:eastAsia="仿宋_GB2312" w:cs="仿宋_GB2312"/>
          <w:color w:val="000000"/>
          <w:spacing w:val="0"/>
          <w:w w:val="100"/>
          <w:position w:val="0"/>
          <w:sz w:val="32"/>
          <w:szCs w:val="32"/>
          <w:lang w:val="en-US" w:eastAsia="zh-CN"/>
        </w:rPr>
        <w:t>21.</w:t>
      </w:r>
      <w:r>
        <w:rPr>
          <w:rFonts w:hint="eastAsia" w:ascii="仿宋_GB2312" w:hAnsi="仿宋_GB2312" w:eastAsia="仿宋_GB2312" w:cs="仿宋_GB2312"/>
          <w:color w:val="000000"/>
          <w:spacing w:val="0"/>
          <w:w w:val="100"/>
          <w:position w:val="0"/>
          <w:sz w:val="32"/>
          <w:szCs w:val="32"/>
        </w:rPr>
        <w:t>评选由比选人组织。比选人通知的时间和地点，在监督部门的监督下组织评选。如在报价截止时间前递交比选申请文件的比选申请人不足三家（不包括三家），将不予评选。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84" w:name="bookmark104"/>
      <w:bookmarkEnd w:id="84"/>
      <w:r>
        <w:rPr>
          <w:rFonts w:hint="eastAsia" w:ascii="仿宋_GB2312" w:hAnsi="仿宋_GB2312" w:eastAsia="仿宋_GB2312" w:cs="仿宋_GB2312"/>
          <w:color w:val="000000"/>
          <w:spacing w:val="0"/>
          <w:w w:val="100"/>
          <w:position w:val="0"/>
          <w:sz w:val="32"/>
          <w:szCs w:val="32"/>
          <w:lang w:val="en-US" w:eastAsia="zh-CN"/>
        </w:rPr>
        <w:t>22.</w:t>
      </w:r>
      <w:r>
        <w:rPr>
          <w:rFonts w:hint="eastAsia" w:ascii="仿宋_GB2312" w:hAnsi="仿宋_GB2312" w:eastAsia="仿宋_GB2312" w:cs="仿宋_GB2312"/>
          <w:color w:val="000000"/>
          <w:spacing w:val="0"/>
          <w:w w:val="100"/>
          <w:position w:val="0"/>
          <w:sz w:val="32"/>
          <w:szCs w:val="32"/>
        </w:rPr>
        <w:t>比选申请文件的密封性经监督人员检查确认完好后，将比选申请文件当众拆封，由工作人员宣读申请函内容。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85" w:name="bookmark105"/>
      <w:bookmarkEnd w:id="85"/>
      <w:r>
        <w:rPr>
          <w:rFonts w:hint="eastAsia" w:ascii="仿宋_GB2312" w:hAnsi="仿宋_GB2312" w:eastAsia="仿宋_GB2312" w:cs="仿宋_GB2312"/>
          <w:color w:val="000000"/>
          <w:spacing w:val="0"/>
          <w:w w:val="100"/>
          <w:position w:val="0"/>
          <w:sz w:val="32"/>
          <w:szCs w:val="32"/>
          <w:lang w:val="en-US" w:eastAsia="zh-CN"/>
        </w:rPr>
        <w:t>23.</w:t>
      </w:r>
      <w:r>
        <w:rPr>
          <w:rFonts w:hint="eastAsia" w:ascii="仿宋_GB2312" w:hAnsi="仿宋_GB2312" w:eastAsia="仿宋_GB2312" w:cs="仿宋_GB2312"/>
          <w:color w:val="000000"/>
          <w:spacing w:val="0"/>
          <w:w w:val="100"/>
          <w:position w:val="0"/>
          <w:sz w:val="32"/>
          <w:szCs w:val="32"/>
        </w:rPr>
        <w:t>评选顺序：随机。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86" w:name="bookmark106"/>
      <w:bookmarkEnd w:id="86"/>
      <w:r>
        <w:rPr>
          <w:rFonts w:hint="eastAsia" w:ascii="仿宋_GB2312" w:hAnsi="仿宋_GB2312" w:eastAsia="仿宋_GB2312" w:cs="仿宋_GB2312"/>
          <w:color w:val="000000"/>
          <w:spacing w:val="0"/>
          <w:w w:val="100"/>
          <w:position w:val="0"/>
          <w:sz w:val="32"/>
          <w:szCs w:val="32"/>
          <w:lang w:val="en-US" w:eastAsia="zh-CN"/>
        </w:rPr>
        <w:t>24.</w:t>
      </w:r>
      <w:r>
        <w:rPr>
          <w:rFonts w:hint="eastAsia" w:ascii="仿宋_GB2312" w:hAnsi="仿宋_GB2312" w:eastAsia="仿宋_GB2312" w:cs="仿宋_GB2312"/>
          <w:color w:val="000000"/>
          <w:spacing w:val="0"/>
          <w:w w:val="100"/>
          <w:position w:val="0"/>
          <w:sz w:val="32"/>
          <w:szCs w:val="32"/>
        </w:rPr>
        <w:t>评</w:t>
      </w:r>
      <w:r>
        <w:rPr>
          <w:rFonts w:hint="eastAsia" w:ascii="仿宋_GB2312" w:hAnsi="仿宋_GB2312" w:eastAsia="仿宋_GB2312" w:cs="仿宋_GB2312"/>
          <w:color w:val="auto"/>
          <w:spacing w:val="0"/>
          <w:w w:val="100"/>
          <w:position w:val="0"/>
          <w:sz w:val="32"/>
          <w:szCs w:val="32"/>
        </w:rPr>
        <w:t>选将</w:t>
      </w:r>
      <w:r>
        <w:rPr>
          <w:rFonts w:hint="eastAsia" w:ascii="仿宋_GB2312" w:hAnsi="仿宋_GB2312" w:eastAsia="仿宋_GB2312" w:cs="仿宋_GB2312"/>
          <w:color w:val="auto"/>
          <w:spacing w:val="0"/>
          <w:w w:val="100"/>
          <w:position w:val="0"/>
          <w:sz w:val="32"/>
          <w:szCs w:val="32"/>
          <w:lang w:eastAsia="zh-CN"/>
        </w:rPr>
        <w:t>采</w:t>
      </w:r>
      <w:r>
        <w:rPr>
          <w:rFonts w:hint="eastAsia" w:ascii="仿宋_GB2312" w:hAnsi="仿宋_GB2312" w:eastAsia="仿宋_GB2312" w:cs="仿宋_GB2312"/>
          <w:color w:val="auto"/>
          <w:spacing w:val="0"/>
          <w:w w:val="100"/>
          <w:position w:val="0"/>
          <w:sz w:val="32"/>
          <w:szCs w:val="32"/>
        </w:rPr>
        <w:t>用综合评分中选</w:t>
      </w:r>
      <w:r>
        <w:rPr>
          <w:rFonts w:hint="eastAsia" w:ascii="仿宋_GB2312" w:hAnsi="仿宋_GB2312" w:eastAsia="仿宋_GB2312" w:cs="仿宋_GB2312"/>
          <w:color w:val="000000"/>
          <w:spacing w:val="0"/>
          <w:w w:val="100"/>
          <w:position w:val="0"/>
          <w:sz w:val="32"/>
          <w:szCs w:val="32"/>
        </w:rPr>
        <w:t>法，评选工作由</w:t>
      </w:r>
      <w:r>
        <w:rPr>
          <w:rFonts w:hint="eastAsia" w:ascii="仿宋_GB2312" w:hAnsi="仿宋_GB2312" w:eastAsia="仿宋_GB2312" w:cs="仿宋_GB2312"/>
          <w:color w:val="000000"/>
          <w:spacing w:val="0"/>
          <w:w w:val="100"/>
          <w:position w:val="0"/>
          <w:sz w:val="32"/>
          <w:szCs w:val="32"/>
          <w:lang w:eastAsia="zh-CN"/>
        </w:rPr>
        <w:t>比选</w:t>
      </w:r>
      <w:r>
        <w:rPr>
          <w:rFonts w:hint="eastAsia" w:ascii="仿宋_GB2312" w:hAnsi="仿宋_GB2312" w:eastAsia="仿宋_GB2312" w:cs="仿宋_GB2312"/>
          <w:color w:val="000000"/>
          <w:spacing w:val="0"/>
          <w:w w:val="100"/>
          <w:position w:val="0"/>
          <w:sz w:val="32"/>
          <w:szCs w:val="32"/>
        </w:rPr>
        <w:t>公司相关规定组建的评审委员会负责。</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87" w:name="bookmark107"/>
      <w:bookmarkEnd w:id="87"/>
      <w:r>
        <w:rPr>
          <w:rFonts w:hint="eastAsia" w:ascii="仿宋_GB2312" w:hAnsi="仿宋_GB2312" w:eastAsia="仿宋_GB2312" w:cs="仿宋_GB2312"/>
          <w:color w:val="000000"/>
          <w:spacing w:val="0"/>
          <w:w w:val="100"/>
          <w:position w:val="0"/>
          <w:sz w:val="32"/>
          <w:szCs w:val="32"/>
          <w:lang w:val="en-US" w:eastAsia="zh-CN"/>
        </w:rPr>
        <w:t>25.</w:t>
      </w:r>
      <w:r>
        <w:rPr>
          <w:rFonts w:hint="eastAsia" w:ascii="仿宋_GB2312" w:hAnsi="仿宋_GB2312" w:eastAsia="仿宋_GB2312" w:cs="仿宋_GB2312"/>
          <w:color w:val="000000"/>
          <w:spacing w:val="0"/>
          <w:w w:val="100"/>
          <w:position w:val="0"/>
          <w:sz w:val="32"/>
          <w:szCs w:val="32"/>
        </w:rPr>
        <w:t>评审委员会按比选文件规定的评选程序及标准对比选申请文件进行评选。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88" w:name="bookmark108"/>
      <w:bookmarkEnd w:id="88"/>
      <w:r>
        <w:rPr>
          <w:rFonts w:hint="eastAsia" w:ascii="仿宋_GB2312" w:hAnsi="仿宋_GB2312" w:eastAsia="仿宋_GB2312" w:cs="仿宋_GB2312"/>
          <w:color w:val="000000"/>
          <w:spacing w:val="0"/>
          <w:w w:val="100"/>
          <w:position w:val="0"/>
          <w:sz w:val="32"/>
          <w:szCs w:val="32"/>
          <w:lang w:val="en-US" w:eastAsia="zh-CN"/>
        </w:rPr>
        <w:t>26.</w:t>
      </w:r>
      <w:r>
        <w:rPr>
          <w:rFonts w:hint="eastAsia" w:ascii="仿宋_GB2312" w:hAnsi="仿宋_GB2312" w:eastAsia="仿宋_GB2312" w:cs="仿宋_GB2312"/>
          <w:color w:val="000000"/>
          <w:spacing w:val="0"/>
          <w:w w:val="100"/>
          <w:position w:val="0"/>
          <w:sz w:val="32"/>
          <w:szCs w:val="32"/>
        </w:rPr>
        <w:t>比选申请人不得对评审委员会的评选过程或合同授予决定施加影响。</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89" w:name="bookmark109"/>
      <w:bookmarkEnd w:id="89"/>
      <w:r>
        <w:rPr>
          <w:rFonts w:hint="eastAsia" w:ascii="仿宋_GB2312" w:hAnsi="仿宋_GB2312" w:eastAsia="仿宋_GB2312" w:cs="仿宋_GB2312"/>
          <w:color w:val="000000"/>
          <w:spacing w:val="0"/>
          <w:w w:val="100"/>
          <w:position w:val="0"/>
          <w:sz w:val="32"/>
          <w:szCs w:val="32"/>
          <w:lang w:val="en-US" w:eastAsia="zh-CN"/>
        </w:rPr>
        <w:t>27.</w:t>
      </w:r>
      <w:r>
        <w:rPr>
          <w:rFonts w:hint="eastAsia" w:ascii="仿宋_GB2312" w:hAnsi="仿宋_GB2312" w:eastAsia="仿宋_GB2312" w:cs="仿宋_GB2312"/>
          <w:color w:val="000000"/>
          <w:spacing w:val="0"/>
          <w:w w:val="100"/>
          <w:position w:val="0"/>
          <w:sz w:val="32"/>
          <w:szCs w:val="32"/>
        </w:rPr>
        <w:t>在评选期间，评审委员会可要求比选申请人对其比选申请文件进行澄清，有关澄清的要求和答复应以书面形式（含传真）提交，但不得对报价系数或其它实质性内容做任何更改。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90" w:name="bookmark110"/>
      <w:bookmarkEnd w:id="90"/>
      <w:r>
        <w:rPr>
          <w:rFonts w:hint="eastAsia" w:ascii="仿宋_GB2312" w:hAnsi="仿宋_GB2312" w:eastAsia="仿宋_GB2312" w:cs="仿宋_GB2312"/>
          <w:color w:val="000000"/>
          <w:spacing w:val="0"/>
          <w:w w:val="100"/>
          <w:position w:val="0"/>
          <w:sz w:val="32"/>
          <w:szCs w:val="32"/>
          <w:lang w:val="en-US" w:eastAsia="zh-CN"/>
        </w:rPr>
        <w:t>28.</w:t>
      </w:r>
      <w:r>
        <w:rPr>
          <w:rFonts w:hint="eastAsia" w:ascii="仿宋_GB2312" w:hAnsi="仿宋_GB2312" w:eastAsia="仿宋_GB2312" w:cs="仿宋_GB2312"/>
          <w:color w:val="000000"/>
          <w:spacing w:val="0"/>
          <w:w w:val="100"/>
          <w:position w:val="0"/>
          <w:sz w:val="32"/>
          <w:szCs w:val="32"/>
        </w:rPr>
        <w:t>评选的依据为比选文件和比选申请文件，与比选文件要求有实质性偏离的比选申请文件无效。</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Theme="minorEastAsia" w:hAnsiTheme="minorEastAsia" w:eastAsiaTheme="minorEastAsia" w:cstheme="minorEastAsia"/>
          <w:color w:val="000000"/>
          <w:spacing w:val="0"/>
          <w:w w:val="100"/>
          <w:position w:val="0"/>
          <w:sz w:val="24"/>
          <w:szCs w:val="24"/>
        </w:rPr>
      </w:pPr>
      <w:bookmarkStart w:id="91" w:name="bookmark111"/>
      <w:bookmarkEnd w:id="91"/>
      <w:r>
        <w:rPr>
          <w:rFonts w:hint="eastAsia" w:ascii="仿宋_GB2312" w:hAnsi="仿宋_GB2312" w:eastAsia="仿宋_GB2312" w:cs="仿宋_GB2312"/>
          <w:color w:val="000000"/>
          <w:spacing w:val="0"/>
          <w:w w:val="100"/>
          <w:position w:val="0"/>
          <w:sz w:val="32"/>
          <w:szCs w:val="32"/>
          <w:lang w:val="en-US" w:eastAsia="zh-CN"/>
        </w:rPr>
        <w:t>29.</w:t>
      </w:r>
      <w:r>
        <w:rPr>
          <w:rFonts w:hint="eastAsia" w:ascii="仿宋_GB2312" w:hAnsi="仿宋_GB2312" w:eastAsia="仿宋_GB2312" w:cs="仿宋_GB2312"/>
          <w:color w:val="000000"/>
          <w:spacing w:val="0"/>
          <w:w w:val="100"/>
          <w:position w:val="0"/>
          <w:sz w:val="32"/>
          <w:szCs w:val="32"/>
        </w:rPr>
        <w:t>评选过程严格保密。评审委员会无权利和义务向比选申请人进行任何有关评选的解释。凡是属于审查、澄清、评价和比较的有关资料及授标建议等均不得向比选申请人和其他人员透露。</w:t>
      </w:r>
    </w:p>
    <w:p>
      <w:pPr>
        <w:pStyle w:val="17"/>
        <w:keepNext w:val="0"/>
        <w:keepLines w:val="0"/>
        <w:widowControl w:val="0"/>
        <w:shd w:val="clear" w:color="auto" w:fill="auto"/>
        <w:bidi w:val="0"/>
        <w:spacing w:before="0" w:after="0" w:line="482" w:lineRule="exact"/>
        <w:ind w:left="0" w:right="0" w:firstLine="500"/>
        <w:jc w:val="both"/>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五、确定中选人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92" w:name="bookmark113"/>
      <w:bookmarkEnd w:id="92"/>
      <w:r>
        <w:rPr>
          <w:rFonts w:hint="eastAsia" w:ascii="仿宋_GB2312" w:hAnsi="仿宋_GB2312" w:eastAsia="仿宋_GB2312" w:cs="仿宋_GB2312"/>
          <w:color w:val="000000"/>
          <w:spacing w:val="0"/>
          <w:w w:val="100"/>
          <w:position w:val="0"/>
          <w:sz w:val="32"/>
          <w:szCs w:val="32"/>
          <w:lang w:val="en-US" w:eastAsia="zh-CN"/>
        </w:rPr>
        <w:t>30.</w:t>
      </w:r>
      <w:r>
        <w:rPr>
          <w:rFonts w:hint="eastAsia" w:ascii="仿宋_GB2312" w:hAnsi="仿宋_GB2312" w:eastAsia="仿宋_GB2312" w:cs="仿宋_GB2312"/>
          <w:color w:val="000000"/>
          <w:spacing w:val="0"/>
          <w:w w:val="100"/>
          <w:position w:val="0"/>
          <w:sz w:val="32"/>
          <w:szCs w:val="32"/>
        </w:rPr>
        <w:t>评审委员会将评选情况写出书面报告，推荐中选候选人。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93" w:name="bookmark114"/>
      <w:bookmarkEnd w:id="93"/>
      <w:r>
        <w:rPr>
          <w:rFonts w:hint="eastAsia" w:ascii="仿宋_GB2312" w:hAnsi="仿宋_GB2312" w:eastAsia="仿宋_GB2312" w:cs="仿宋_GB2312"/>
          <w:color w:val="000000"/>
          <w:spacing w:val="0"/>
          <w:w w:val="100"/>
          <w:position w:val="0"/>
          <w:sz w:val="32"/>
          <w:szCs w:val="32"/>
          <w:lang w:val="en-US" w:eastAsia="zh-CN"/>
        </w:rPr>
        <w:t>31.</w:t>
      </w:r>
      <w:r>
        <w:rPr>
          <w:rFonts w:hint="eastAsia" w:ascii="仿宋_GB2312" w:hAnsi="仿宋_GB2312" w:eastAsia="仿宋_GB2312" w:cs="仿宋_GB2312"/>
          <w:color w:val="000000"/>
          <w:spacing w:val="0"/>
          <w:w w:val="100"/>
          <w:position w:val="0"/>
          <w:sz w:val="32"/>
          <w:szCs w:val="32"/>
        </w:rPr>
        <w:t>评选结束后，由比选人根据评审委员会推荐的中选候选人顺序确定中选人，应向中选人发出中选通知书，向未中选的比选申请人发出中选结果通知书。比选申请人和其他利害关系人认为比选活动不符合本办法程序规定的，应当在知道或者应当知道其权益受到侵害后、在收到中选通知书或者中选结果通知书后3日内向有关监督部门提出投诉。逾期投诉的，不予受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94" w:name="bookmark115"/>
      <w:bookmarkEnd w:id="94"/>
      <w:r>
        <w:rPr>
          <w:rFonts w:hint="eastAsia" w:ascii="仿宋_GB2312" w:hAnsi="仿宋_GB2312" w:eastAsia="仿宋_GB2312" w:cs="仿宋_GB2312"/>
          <w:color w:val="000000"/>
          <w:spacing w:val="0"/>
          <w:w w:val="100"/>
          <w:position w:val="0"/>
          <w:sz w:val="32"/>
          <w:szCs w:val="32"/>
          <w:lang w:val="en-US" w:eastAsia="zh-CN"/>
        </w:rPr>
        <w:t>32.</w:t>
      </w:r>
      <w:r>
        <w:rPr>
          <w:rFonts w:hint="eastAsia" w:ascii="仿宋_GB2312" w:hAnsi="仿宋_GB2312" w:eastAsia="仿宋_GB2312" w:cs="仿宋_GB2312"/>
          <w:color w:val="000000"/>
          <w:spacing w:val="0"/>
          <w:w w:val="100"/>
          <w:position w:val="0"/>
          <w:sz w:val="32"/>
          <w:szCs w:val="32"/>
        </w:rPr>
        <w:t>中选通知书对比选人和中选人均具有法律效力。中选通知书发出后，比选人改变中选结果或中选人放弃中选项目的，应当依法承担相关责任。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FF0000"/>
          <w:spacing w:val="0"/>
          <w:w w:val="100"/>
          <w:position w:val="0"/>
          <w:sz w:val="32"/>
          <w:szCs w:val="32"/>
        </w:rPr>
      </w:pPr>
      <w:bookmarkStart w:id="95" w:name="bookmark116"/>
      <w:bookmarkEnd w:id="95"/>
      <w:r>
        <w:rPr>
          <w:rFonts w:hint="eastAsia" w:ascii="仿宋_GB2312" w:hAnsi="仿宋_GB2312" w:eastAsia="仿宋_GB2312" w:cs="仿宋_GB2312"/>
          <w:color w:val="000000"/>
          <w:spacing w:val="0"/>
          <w:w w:val="100"/>
          <w:position w:val="0"/>
          <w:sz w:val="32"/>
          <w:szCs w:val="32"/>
          <w:lang w:val="en-US" w:eastAsia="zh-CN"/>
        </w:rPr>
        <w:t>33.</w:t>
      </w:r>
      <w:r>
        <w:rPr>
          <w:rFonts w:hint="eastAsia" w:ascii="仿宋_GB2312" w:hAnsi="仿宋_GB2312" w:eastAsia="仿宋_GB2312" w:cs="仿宋_GB2312"/>
          <w:color w:val="000000"/>
          <w:spacing w:val="0"/>
          <w:w w:val="100"/>
          <w:position w:val="0"/>
          <w:sz w:val="32"/>
          <w:szCs w:val="32"/>
        </w:rPr>
        <w:t>投诉处理：比选人、比选人上级主管部门按规定接受针对公示内容的投诉和举报。举报材料要求、举报受理条件及</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查处参照七部委令第11号和川交函</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〔2008〕</w:t>
      </w:r>
      <w:r>
        <w:rPr>
          <w:rFonts w:hint="eastAsia" w:ascii="仿宋_GB2312" w:hAnsi="仿宋_GB2312" w:eastAsia="仿宋_GB2312" w:cs="仿宋_GB2312"/>
          <w:color w:val="000000" w:themeColor="text1"/>
          <w:spacing w:val="0"/>
          <w:w w:val="100"/>
          <w:position w:val="0"/>
          <w:sz w:val="32"/>
          <w:szCs w:val="32"/>
          <w:lang w:val="en-US" w:eastAsia="en-US"/>
          <w14:textFill>
            <w14:solidFill>
              <w14:schemeClr w14:val="tx1"/>
            </w14:solidFill>
          </w14:textFill>
        </w:rPr>
        <w:t>331</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号对投诉的规定执行。超出投诉或举报时效的,则不予受理。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黑体" w:hAnsi="黑体" w:eastAsia="黑体" w:cs="黑体"/>
          <w:color w:val="000000"/>
          <w:spacing w:val="0"/>
          <w:w w:val="100"/>
          <w:position w:val="0"/>
          <w:sz w:val="32"/>
          <w:szCs w:val="32"/>
        </w:rPr>
      </w:pPr>
      <w:bookmarkStart w:id="96" w:name="bookmark117"/>
      <w:r>
        <w:rPr>
          <w:rFonts w:hint="eastAsia" w:ascii="黑体" w:hAnsi="黑体" w:eastAsia="黑体" w:cs="黑体"/>
          <w:color w:val="000000"/>
          <w:spacing w:val="0"/>
          <w:w w:val="100"/>
          <w:position w:val="0"/>
          <w:sz w:val="32"/>
          <w:szCs w:val="32"/>
        </w:rPr>
        <w:t>六</w:t>
      </w:r>
      <w:bookmarkEnd w:id="96"/>
      <w:r>
        <w:rPr>
          <w:rFonts w:hint="eastAsia" w:ascii="黑体" w:hAnsi="黑体" w:eastAsia="黑体" w:cs="黑体"/>
          <w:color w:val="000000"/>
          <w:spacing w:val="0"/>
          <w:w w:val="100"/>
          <w:position w:val="0"/>
          <w:sz w:val="32"/>
          <w:szCs w:val="32"/>
        </w:rPr>
        <w:t>、合同的签订</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97" w:name="bookmark118"/>
      <w:bookmarkEnd w:id="97"/>
      <w:r>
        <w:rPr>
          <w:rFonts w:hint="eastAsia" w:ascii="仿宋_GB2312" w:hAnsi="仿宋_GB2312" w:eastAsia="仿宋_GB2312" w:cs="仿宋_GB2312"/>
          <w:color w:val="000000"/>
          <w:spacing w:val="0"/>
          <w:w w:val="100"/>
          <w:position w:val="0"/>
          <w:sz w:val="32"/>
          <w:szCs w:val="32"/>
          <w:lang w:val="en-US" w:eastAsia="zh-CN"/>
        </w:rPr>
        <w:t>34.</w:t>
      </w:r>
      <w:r>
        <w:rPr>
          <w:rFonts w:hint="eastAsia" w:ascii="仿宋_GB2312" w:hAnsi="仿宋_GB2312" w:eastAsia="仿宋_GB2312" w:cs="仿宋_GB2312"/>
          <w:color w:val="000000"/>
          <w:spacing w:val="0"/>
          <w:w w:val="100"/>
          <w:position w:val="0"/>
          <w:sz w:val="32"/>
          <w:szCs w:val="32"/>
        </w:rPr>
        <w:t>中选人在收到中选通知书后，应于</w:t>
      </w:r>
      <w:r>
        <w:rPr>
          <w:rFonts w:hint="eastAsia" w:ascii="仿宋_GB2312" w:hAnsi="仿宋_GB2312" w:eastAsia="仿宋_GB2312" w:cs="仿宋_GB2312"/>
          <w:b/>
          <w:bCs/>
          <w:color w:val="000000"/>
          <w:spacing w:val="0"/>
          <w:w w:val="100"/>
          <w:position w:val="0"/>
          <w:sz w:val="32"/>
          <w:szCs w:val="32"/>
          <w:u w:val="single"/>
        </w:rPr>
        <w:t>30</w:t>
      </w:r>
      <w:r>
        <w:rPr>
          <w:rFonts w:hint="eastAsia" w:ascii="仿宋_GB2312" w:hAnsi="仿宋_GB2312" w:eastAsia="仿宋_GB2312" w:cs="仿宋_GB2312"/>
          <w:b/>
          <w:bCs/>
          <w:color w:val="000000"/>
          <w:spacing w:val="0"/>
          <w:w w:val="100"/>
          <w:position w:val="0"/>
          <w:sz w:val="32"/>
          <w:szCs w:val="32"/>
          <w:u w:val="single"/>
          <w:lang w:val="en-US" w:eastAsia="zh-CN"/>
        </w:rPr>
        <w:t>日</w:t>
      </w:r>
      <w:r>
        <w:rPr>
          <w:rFonts w:hint="eastAsia" w:ascii="仿宋_GB2312" w:hAnsi="仿宋_GB2312" w:eastAsia="仿宋_GB2312" w:cs="仿宋_GB2312"/>
          <w:color w:val="000000"/>
          <w:spacing w:val="0"/>
          <w:w w:val="100"/>
          <w:position w:val="0"/>
          <w:sz w:val="32"/>
          <w:szCs w:val="32"/>
        </w:rPr>
        <w:t>内与比选人签订</w:t>
      </w:r>
      <w:r>
        <w:rPr>
          <w:rFonts w:hint="eastAsia" w:ascii="仿宋_GB2312" w:hAnsi="仿宋_GB2312" w:eastAsia="仿宋_GB2312" w:cs="仿宋_GB2312"/>
          <w:color w:val="000000"/>
          <w:spacing w:val="0"/>
          <w:w w:val="100"/>
          <w:position w:val="0"/>
          <w:sz w:val="32"/>
          <w:szCs w:val="32"/>
          <w:lang w:eastAsia="zh-CN"/>
        </w:rPr>
        <w:t>采</w:t>
      </w:r>
      <w:r>
        <w:rPr>
          <w:rFonts w:hint="eastAsia" w:ascii="仿宋_GB2312" w:hAnsi="仿宋_GB2312" w:eastAsia="仿宋_GB2312" w:cs="仿宋_GB2312"/>
          <w:color w:val="000000"/>
          <w:spacing w:val="0"/>
          <w:w w:val="100"/>
          <w:position w:val="0"/>
          <w:sz w:val="32"/>
          <w:szCs w:val="32"/>
        </w:rPr>
        <w:t>购合同。逾期将取消中选资格并按相关规定处理。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黑体" w:hAnsi="黑体" w:eastAsia="黑体" w:cs="黑体"/>
          <w:color w:val="000000"/>
          <w:spacing w:val="0"/>
          <w:w w:val="100"/>
          <w:position w:val="0"/>
          <w:sz w:val="32"/>
          <w:szCs w:val="32"/>
        </w:rPr>
      </w:pPr>
      <w:bookmarkStart w:id="98" w:name="bookmark119"/>
      <w:r>
        <w:rPr>
          <w:rFonts w:hint="eastAsia" w:ascii="黑体" w:hAnsi="黑体" w:eastAsia="黑体" w:cs="黑体"/>
          <w:color w:val="000000"/>
          <w:spacing w:val="0"/>
          <w:w w:val="100"/>
          <w:position w:val="0"/>
          <w:sz w:val="32"/>
          <w:szCs w:val="32"/>
        </w:rPr>
        <w:t>七</w:t>
      </w:r>
      <w:bookmarkEnd w:id="98"/>
      <w:r>
        <w:rPr>
          <w:rFonts w:hint="eastAsia" w:ascii="黑体" w:hAnsi="黑体" w:eastAsia="黑体" w:cs="黑体"/>
          <w:color w:val="000000"/>
          <w:spacing w:val="0"/>
          <w:w w:val="100"/>
          <w:position w:val="0"/>
          <w:sz w:val="32"/>
          <w:szCs w:val="32"/>
        </w:rPr>
        <w:t>、支付货款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99" w:name="bookmark120"/>
      <w:bookmarkEnd w:id="99"/>
      <w:r>
        <w:rPr>
          <w:rFonts w:hint="eastAsia" w:ascii="仿宋_GB2312" w:hAnsi="仿宋_GB2312" w:eastAsia="仿宋_GB2312" w:cs="仿宋_GB2312"/>
          <w:color w:val="000000"/>
          <w:spacing w:val="0"/>
          <w:w w:val="100"/>
          <w:position w:val="0"/>
          <w:sz w:val="32"/>
          <w:szCs w:val="32"/>
          <w:lang w:val="en-US" w:eastAsia="zh-CN"/>
        </w:rPr>
        <w:t>35.</w:t>
      </w:r>
      <w:r>
        <w:rPr>
          <w:rFonts w:hint="eastAsia" w:ascii="仿宋_GB2312" w:hAnsi="仿宋_GB2312" w:eastAsia="仿宋_GB2312" w:cs="仿宋_GB2312"/>
          <w:color w:val="000000"/>
          <w:spacing w:val="0"/>
          <w:w w:val="100"/>
          <w:position w:val="0"/>
          <w:sz w:val="32"/>
          <w:szCs w:val="32"/>
        </w:rPr>
        <w:t>中选人依照比选文件规定和比选申请文件承诺与比选人签订改造合同，具体付款方式详见合同条款。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黑体" w:hAnsi="黑体" w:eastAsia="黑体" w:cs="黑体"/>
          <w:color w:val="000000"/>
          <w:spacing w:val="0"/>
          <w:w w:val="100"/>
          <w:position w:val="0"/>
          <w:sz w:val="32"/>
          <w:szCs w:val="32"/>
        </w:rPr>
      </w:pPr>
      <w:bookmarkStart w:id="100" w:name="bookmark121"/>
      <w:r>
        <w:rPr>
          <w:rFonts w:hint="eastAsia" w:ascii="黑体" w:hAnsi="黑体" w:eastAsia="黑体" w:cs="黑体"/>
          <w:color w:val="000000"/>
          <w:spacing w:val="0"/>
          <w:w w:val="100"/>
          <w:position w:val="0"/>
          <w:sz w:val="32"/>
          <w:szCs w:val="32"/>
        </w:rPr>
        <w:t>八</w:t>
      </w:r>
      <w:bookmarkEnd w:id="100"/>
      <w:r>
        <w:rPr>
          <w:rFonts w:hint="eastAsia" w:ascii="黑体" w:hAnsi="黑体" w:eastAsia="黑体" w:cs="黑体"/>
          <w:color w:val="000000"/>
          <w:spacing w:val="0"/>
          <w:w w:val="100"/>
          <w:position w:val="0"/>
          <w:sz w:val="32"/>
          <w:szCs w:val="32"/>
        </w:rPr>
        <w:t>、监督及投诉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101" w:name="bookmark122"/>
      <w:bookmarkEnd w:id="101"/>
      <w:r>
        <w:rPr>
          <w:rFonts w:hint="eastAsia" w:ascii="仿宋_GB2312" w:hAnsi="仿宋_GB2312" w:eastAsia="仿宋_GB2312" w:cs="仿宋_GB2312"/>
          <w:color w:val="000000"/>
          <w:spacing w:val="0"/>
          <w:w w:val="100"/>
          <w:position w:val="0"/>
          <w:sz w:val="32"/>
          <w:szCs w:val="32"/>
          <w:lang w:val="en-US" w:eastAsia="zh-CN"/>
        </w:rPr>
        <w:t>36.</w:t>
      </w:r>
      <w:r>
        <w:rPr>
          <w:rFonts w:hint="eastAsia" w:ascii="仿宋_GB2312" w:hAnsi="仿宋_GB2312" w:eastAsia="仿宋_GB2312" w:cs="仿宋_GB2312"/>
          <w:color w:val="000000"/>
          <w:spacing w:val="0"/>
          <w:w w:val="100"/>
          <w:position w:val="0"/>
          <w:sz w:val="32"/>
          <w:szCs w:val="32"/>
        </w:rPr>
        <w:t>监督机构接受比选申请人的书面投诉。对投诉材料核查后，对材料虚假的一方或诬告的一方将上报主管部门，建议予以列入不良信誉记录。</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lang w:val="en-US" w:eastAsia="zh-CN"/>
        </w:rPr>
      </w:pPr>
      <w:bookmarkStart w:id="102" w:name="bookmark123"/>
      <w:bookmarkEnd w:id="102"/>
      <w:r>
        <w:rPr>
          <w:rFonts w:hint="eastAsia" w:ascii="仿宋_GB2312" w:hAnsi="仿宋_GB2312" w:eastAsia="仿宋_GB2312" w:cs="仿宋_GB2312"/>
          <w:color w:val="000000"/>
          <w:spacing w:val="0"/>
          <w:w w:val="100"/>
          <w:position w:val="0"/>
          <w:sz w:val="32"/>
          <w:szCs w:val="32"/>
          <w:lang w:val="en-US" w:eastAsia="zh-CN"/>
        </w:rPr>
        <w:t>37.</w:t>
      </w:r>
      <w:r>
        <w:rPr>
          <w:rFonts w:hint="eastAsia" w:ascii="仿宋_GB2312" w:hAnsi="仿宋_GB2312" w:eastAsia="仿宋_GB2312" w:cs="仿宋_GB2312"/>
          <w:color w:val="000000"/>
          <w:spacing w:val="0"/>
          <w:w w:val="100"/>
          <w:position w:val="0"/>
          <w:sz w:val="32"/>
          <w:szCs w:val="32"/>
        </w:rPr>
        <w:t>比选工作将公开接受社</w:t>
      </w:r>
      <w:r>
        <w:rPr>
          <w:rFonts w:hint="eastAsia" w:ascii="仿宋_GB2312" w:hAnsi="仿宋_GB2312" w:eastAsia="仿宋_GB2312" w:cs="仿宋_GB2312"/>
          <w:color w:val="000000"/>
          <w:spacing w:val="0"/>
          <w:w w:val="100"/>
          <w:position w:val="0"/>
          <w:sz w:val="32"/>
          <w:szCs w:val="32"/>
          <w:lang w:val="en-US" w:eastAsia="zh-CN"/>
        </w:rPr>
        <w:t>会监督。</w:t>
      </w:r>
    </w:p>
    <w:p>
      <w:pPr>
        <w:pStyle w:val="17"/>
        <w:keepNext w:val="0"/>
        <w:keepLines w:val="0"/>
        <w:widowControl w:val="0"/>
        <w:shd w:val="clear" w:color="auto" w:fill="auto"/>
        <w:bidi w:val="0"/>
        <w:spacing w:before="0" w:after="0" w:line="482" w:lineRule="exact"/>
        <w:ind w:left="0" w:right="0" w:firstLine="500"/>
        <w:jc w:val="both"/>
        <w:rPr>
          <w:rFonts w:hint="eastAsia" w:asciiTheme="minorEastAsia" w:hAnsiTheme="minorEastAsia" w:eastAsiaTheme="minorEastAsia" w:cstheme="minorEastAsia"/>
          <w:color w:val="000000"/>
          <w:spacing w:val="0"/>
          <w:w w:val="100"/>
          <w:position w:val="0"/>
          <w:sz w:val="24"/>
          <w:szCs w:val="24"/>
          <w:lang w:val="en-US" w:eastAsia="zh-CN"/>
        </w:rPr>
      </w:pPr>
    </w:p>
    <w:p>
      <w:pPr>
        <w:pStyle w:val="17"/>
        <w:keepNext w:val="0"/>
        <w:keepLines w:val="0"/>
        <w:widowControl w:val="0"/>
        <w:shd w:val="clear" w:color="auto" w:fill="auto"/>
        <w:bidi w:val="0"/>
        <w:spacing w:before="0" w:after="0" w:line="482" w:lineRule="exact"/>
        <w:ind w:right="0"/>
        <w:jc w:val="both"/>
        <w:rPr>
          <w:rFonts w:hint="eastAsia" w:asciiTheme="minorEastAsia" w:hAnsiTheme="minorEastAsia" w:eastAsiaTheme="minorEastAsia" w:cstheme="minorEastAsia"/>
          <w:color w:val="000000"/>
          <w:spacing w:val="0"/>
          <w:w w:val="100"/>
          <w:position w:val="0"/>
          <w:sz w:val="24"/>
          <w:szCs w:val="24"/>
          <w:lang w:val="en-US" w:eastAsia="zh-CN"/>
        </w:rPr>
      </w:pPr>
    </w:p>
    <w:p>
      <w:pPr>
        <w:rPr>
          <w:rFonts w:hint="eastAsia" w:asciiTheme="minorEastAsia" w:hAnsiTheme="minorEastAsia" w:eastAsiaTheme="minorEastAsia" w:cstheme="minorEastAsia"/>
          <w:color w:val="000000"/>
          <w:spacing w:val="0"/>
          <w:w w:val="100"/>
          <w:position w:val="0"/>
          <w:sz w:val="24"/>
          <w:szCs w:val="24"/>
          <w:lang w:val="en-US" w:eastAsia="zh-CN"/>
        </w:rPr>
      </w:pPr>
      <w:r>
        <w:rPr>
          <w:rFonts w:hint="eastAsia" w:asciiTheme="minorEastAsia" w:hAnsiTheme="minorEastAsia" w:eastAsiaTheme="minorEastAsia" w:cstheme="minorEastAsia"/>
          <w:color w:val="000000"/>
          <w:spacing w:val="0"/>
          <w:w w:val="100"/>
          <w:position w:val="0"/>
          <w:sz w:val="24"/>
          <w:szCs w:val="24"/>
          <w:lang w:val="en-US" w:eastAsia="zh-CN"/>
        </w:rPr>
        <w:br w:type="page"/>
      </w:r>
    </w:p>
    <w:p>
      <w:pPr>
        <w:pStyle w:val="20"/>
        <w:keepNext/>
        <w:keepLines/>
        <w:widowControl w:val="0"/>
        <w:shd w:val="clear" w:color="auto" w:fill="auto"/>
        <w:bidi w:val="0"/>
        <w:spacing w:before="0" w:after="620" w:line="240" w:lineRule="auto"/>
        <w:ind w:left="0" w:leftChars="0" w:right="0" w:firstLine="0" w:firstLineChars="0"/>
        <w:jc w:val="center"/>
        <w:rPr>
          <w:rFonts w:hint="eastAsia" w:ascii="仿宋_GB2312" w:hAnsi="仿宋_GB2312" w:eastAsia="仿宋_GB2312" w:cs="仿宋_GB2312"/>
          <w:color w:val="000000"/>
          <w:spacing w:val="0"/>
          <w:w w:val="100"/>
          <w:position w:val="0"/>
          <w:sz w:val="32"/>
          <w:szCs w:val="32"/>
        </w:rPr>
      </w:pPr>
      <w:bookmarkStart w:id="103" w:name="bookmark124"/>
      <w:bookmarkStart w:id="104" w:name="bookmark126"/>
      <w:bookmarkStart w:id="105" w:name="bookmark125"/>
      <w:r>
        <w:rPr>
          <w:rFonts w:hint="eastAsia" w:ascii="仿宋_GB2312" w:hAnsi="仿宋_GB2312" w:eastAsia="仿宋_GB2312" w:cs="仿宋_GB2312"/>
          <w:color w:val="000000"/>
          <w:spacing w:val="0"/>
          <w:w w:val="100"/>
          <w:position w:val="0"/>
          <w:sz w:val="32"/>
          <w:szCs w:val="32"/>
        </w:rPr>
        <w:t>附录</w:t>
      </w:r>
      <w:r>
        <w:rPr>
          <w:rFonts w:hint="eastAsia" w:ascii="仿宋_GB2312" w:hAnsi="仿宋_GB2312" w:eastAsia="仿宋_GB2312" w:cs="仿宋_GB2312"/>
          <w:color w:val="000000"/>
          <w:spacing w:val="0"/>
          <w:w w:val="100"/>
          <w:position w:val="0"/>
          <w:sz w:val="32"/>
          <w:szCs w:val="32"/>
          <w:lang w:val="zh-CN" w:eastAsia="zh-CN"/>
        </w:rPr>
        <w:t>1</w:t>
      </w:r>
      <w:r>
        <w:rPr>
          <w:rFonts w:hint="eastAsia" w:ascii="仿宋_GB2312" w:hAnsi="仿宋_GB2312" w:eastAsia="仿宋_GB2312" w:cs="仿宋_GB2312"/>
          <w:color w:val="000000"/>
          <w:spacing w:val="0"/>
          <w:w w:val="100"/>
          <w:position w:val="0"/>
          <w:sz w:val="32"/>
          <w:szCs w:val="32"/>
        </w:rPr>
        <w:t>资格审查条件（资质最低要求）</w:t>
      </w:r>
      <w:bookmarkEnd w:id="103"/>
      <w:bookmarkEnd w:id="104"/>
      <w:bookmarkEnd w:id="105"/>
    </w:p>
    <w:tbl>
      <w:tblPr>
        <w:tblStyle w:val="13"/>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8799" w:type="dxa"/>
            <w:vAlign w:val="center"/>
          </w:tcPr>
          <w:p>
            <w:pPr>
              <w:bidi w:val="0"/>
              <w:ind w:left="0" w:leftChars="0" w:firstLine="0" w:firstLineChars="0"/>
              <w:jc w:val="center"/>
              <w:rPr>
                <w:rFonts w:hint="eastAsia" w:ascii="仿宋_GB2312" w:hAnsi="仿宋_GB2312" w:eastAsia="仿宋_GB2312" w:cs="仿宋_GB2312"/>
                <w:color w:val="000000"/>
                <w:spacing w:val="0"/>
                <w:w w:val="100"/>
                <w:position w:val="0"/>
                <w:sz w:val="32"/>
                <w:szCs w:val="32"/>
                <w:vertAlign w:val="baseline"/>
              </w:rPr>
            </w:pPr>
            <w:r>
              <w:rPr>
                <w:rFonts w:hint="eastAsia" w:ascii="仿宋_GB2312" w:hAnsi="仿宋_GB2312" w:eastAsia="仿宋_GB2312" w:cs="仿宋_GB2312"/>
                <w:sz w:val="32"/>
                <w:szCs w:val="32"/>
                <w:lang w:val="zh-TW" w:eastAsia="zh-TW"/>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8799" w:type="dxa"/>
            <w:vAlign w:val="center"/>
          </w:tcPr>
          <w:p>
            <w:pPr>
              <w:bidi w:val="0"/>
              <w:ind w:left="0" w:leftChars="0" w:firstLine="0" w:firstLineChars="0"/>
              <w:jc w:val="both"/>
              <w:rPr>
                <w:rFonts w:hint="eastAsia" w:ascii="仿宋_GB2312" w:hAnsi="仿宋_GB2312" w:eastAsia="仿宋_GB2312" w:cs="仿宋_GB2312"/>
                <w:sz w:val="32"/>
                <w:szCs w:val="32"/>
              </w:rPr>
            </w:pPr>
            <w:bookmarkStart w:id="106" w:name="bookmark127"/>
            <w:r>
              <w:rPr>
                <w:rFonts w:hint="eastAsia" w:ascii="仿宋_GB2312" w:hAnsi="仿宋_GB2312" w:eastAsia="仿宋_GB2312" w:cs="仿宋_GB2312"/>
                <w:sz w:val="32"/>
                <w:szCs w:val="32"/>
              </w:rPr>
              <w:t>（</w:t>
            </w:r>
            <w:bookmarkEnd w:id="106"/>
            <w:r>
              <w:rPr>
                <w:rFonts w:hint="eastAsia" w:ascii="仿宋_GB2312" w:hAnsi="仿宋_GB2312" w:eastAsia="仿宋_GB2312" w:cs="仿宋_GB2312"/>
                <w:sz w:val="32"/>
                <w:szCs w:val="32"/>
              </w:rPr>
              <w:t>1）具有独立法人资格、持有有效的营业执照、基本账户开户许可证。</w:t>
            </w:r>
          </w:p>
          <w:p>
            <w:pPr>
              <w:bidi w:val="0"/>
              <w:ind w:left="0" w:leftChars="0" w:firstLine="0" w:firstLineChars="0"/>
              <w:jc w:val="both"/>
              <w:rPr>
                <w:rFonts w:hint="eastAsia" w:ascii="仿宋_GB2312" w:hAnsi="仿宋_GB2312" w:eastAsia="仿宋_GB2312" w:cs="仿宋_GB2312"/>
                <w:sz w:val="32"/>
                <w:szCs w:val="32"/>
              </w:rPr>
            </w:pPr>
            <w:bookmarkStart w:id="107" w:name="bookmark128"/>
            <w:r>
              <w:rPr>
                <w:rFonts w:hint="eastAsia" w:ascii="仿宋_GB2312" w:hAnsi="仿宋_GB2312" w:eastAsia="仿宋_GB2312" w:cs="仿宋_GB2312"/>
                <w:sz w:val="32"/>
                <w:szCs w:val="32"/>
              </w:rPr>
              <w:t>（</w:t>
            </w:r>
            <w:bookmarkEnd w:id="107"/>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比选申请人在经营范围内应具有计算机软硬件研发及销售、档案管理</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sz w:val="32"/>
                <w:szCs w:val="32"/>
              </w:rPr>
              <w:t>。</w:t>
            </w:r>
          </w:p>
          <w:p>
            <w:pPr>
              <w:bidi w:val="0"/>
              <w:ind w:left="0" w:leftChars="0" w:firstLine="0" w:firstLineChars="0"/>
              <w:jc w:val="both"/>
              <w:rPr>
                <w:rFonts w:hint="eastAsia" w:ascii="仿宋_GB2312" w:hAnsi="仿宋_GB2312" w:eastAsia="仿宋_GB2312" w:cs="仿宋_GB2312"/>
                <w:sz w:val="32"/>
                <w:szCs w:val="32"/>
              </w:rPr>
            </w:pPr>
            <w:bookmarkStart w:id="108" w:name="bookmark129"/>
            <w:r>
              <w:rPr>
                <w:rFonts w:hint="eastAsia" w:ascii="仿宋_GB2312" w:hAnsi="仿宋_GB2312" w:eastAsia="仿宋_GB2312" w:cs="仿宋_GB2312"/>
                <w:sz w:val="32"/>
                <w:szCs w:val="32"/>
              </w:rPr>
              <w:t>（</w:t>
            </w:r>
            <w:bookmarkEnd w:id="108"/>
            <w:r>
              <w:rPr>
                <w:rFonts w:hint="eastAsia" w:ascii="仿宋_GB2312" w:hAnsi="仿宋_GB2312" w:eastAsia="仿宋_GB2312" w:cs="仿宋_GB2312"/>
                <w:sz w:val="32"/>
                <w:szCs w:val="32"/>
              </w:rPr>
              <w:t>3）注册资金在100万元以上（含100万元）。</w:t>
            </w:r>
          </w:p>
          <w:p>
            <w:pPr>
              <w:bidi w:val="0"/>
              <w:ind w:left="0" w:leftChars="0" w:firstLine="0" w:firstLineChars="0"/>
              <w:jc w:val="both"/>
              <w:rPr>
                <w:rFonts w:hint="eastAsia" w:ascii="仿宋_GB2312" w:hAnsi="仿宋_GB2312" w:eastAsia="仿宋_GB2312" w:cs="仿宋_GB2312"/>
                <w:color w:val="000000"/>
                <w:spacing w:val="0"/>
                <w:w w:val="100"/>
                <w:position w:val="0"/>
                <w:sz w:val="32"/>
                <w:szCs w:val="32"/>
                <w:vertAlign w:val="baseline"/>
              </w:rPr>
            </w:pPr>
            <w:bookmarkStart w:id="109" w:name="bookmark130"/>
            <w:r>
              <w:rPr>
                <w:rFonts w:hint="eastAsia" w:ascii="仿宋_GB2312" w:hAnsi="仿宋_GB2312" w:eastAsia="仿宋_GB2312" w:cs="仿宋_GB2312"/>
                <w:sz w:val="32"/>
                <w:szCs w:val="32"/>
              </w:rPr>
              <w:t>（</w:t>
            </w:r>
            <w:bookmarkEnd w:id="109"/>
            <w:r>
              <w:rPr>
                <w:rFonts w:hint="eastAsia" w:ascii="仿宋_GB2312" w:hAnsi="仿宋_GB2312" w:eastAsia="仿宋_GB2312" w:cs="仿宋_GB2312"/>
                <w:sz w:val="32"/>
                <w:szCs w:val="32"/>
              </w:rPr>
              <w:t>4）近两年内在经营活动中没有重大违法违规记录。</w:t>
            </w:r>
          </w:p>
        </w:tc>
      </w:tr>
    </w:tbl>
    <w:p>
      <w:pPr>
        <w:pStyle w:val="20"/>
        <w:keepNext/>
        <w:keepLines/>
        <w:widowControl w:val="0"/>
        <w:shd w:val="clear" w:color="auto" w:fill="auto"/>
        <w:bidi w:val="0"/>
        <w:spacing w:before="0" w:after="620" w:line="240" w:lineRule="auto"/>
        <w:ind w:left="0" w:leftChars="0" w:right="0" w:firstLine="0" w:firstLineChars="0"/>
        <w:jc w:val="left"/>
        <w:rPr>
          <w:rFonts w:hint="eastAsia" w:ascii="仿宋_GB2312" w:hAnsi="仿宋_GB2312" w:eastAsia="仿宋_GB2312" w:cs="仿宋_GB2312"/>
          <w:color w:val="000000"/>
          <w:spacing w:val="0"/>
          <w:w w:val="100"/>
          <w:position w:val="0"/>
          <w:sz w:val="32"/>
          <w:szCs w:val="32"/>
        </w:rPr>
      </w:pPr>
    </w:p>
    <w:p>
      <w:pPr>
        <w:pStyle w:val="20"/>
        <w:keepNext/>
        <w:keepLines/>
        <w:widowControl w:val="0"/>
        <w:shd w:val="clear" w:color="auto" w:fill="auto"/>
        <w:bidi w:val="0"/>
        <w:spacing w:before="0" w:after="620" w:line="240" w:lineRule="auto"/>
        <w:ind w:left="0" w:leftChars="0" w:right="0" w:firstLine="0" w:firstLineChars="0"/>
        <w:jc w:val="center"/>
        <w:rPr>
          <w:rFonts w:hint="eastAsia" w:ascii="仿宋_GB2312" w:hAnsi="仿宋_GB2312" w:eastAsia="仿宋_GB2312" w:cs="仿宋_GB2312"/>
          <w:color w:val="000000"/>
          <w:spacing w:val="0"/>
          <w:w w:val="100"/>
          <w:position w:val="0"/>
          <w:sz w:val="32"/>
          <w:szCs w:val="32"/>
        </w:rPr>
      </w:pPr>
      <w:bookmarkStart w:id="110" w:name="bookmark133"/>
      <w:bookmarkStart w:id="111" w:name="bookmark131"/>
      <w:bookmarkStart w:id="112" w:name="bookmark132"/>
      <w:r>
        <w:rPr>
          <w:rFonts w:hint="eastAsia" w:ascii="仿宋_GB2312" w:hAnsi="仿宋_GB2312" w:eastAsia="仿宋_GB2312" w:cs="仿宋_GB2312"/>
          <w:color w:val="000000"/>
          <w:spacing w:val="0"/>
          <w:w w:val="100"/>
          <w:position w:val="0"/>
          <w:sz w:val="32"/>
          <w:szCs w:val="32"/>
        </w:rPr>
        <w:t>附录2资格审査条件（业绩最低要求）</w:t>
      </w:r>
      <w:bookmarkEnd w:id="110"/>
      <w:bookmarkEnd w:id="111"/>
      <w:bookmarkEnd w:id="112"/>
    </w:p>
    <w:tbl>
      <w:tblPr>
        <w:tblStyle w:val="13"/>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8" w:hRule="atLeast"/>
        </w:trPr>
        <w:tc>
          <w:tcPr>
            <w:tcW w:w="8799" w:type="dxa"/>
            <w:vAlign w:val="center"/>
          </w:tcPr>
          <w:p>
            <w:pPr>
              <w:bidi w:val="0"/>
              <w:ind w:left="0" w:leftChars="0" w:firstLine="0" w:firstLineChars="0"/>
              <w:jc w:val="center"/>
              <w:rPr>
                <w:rFonts w:hint="eastAsia" w:ascii="仿宋_GB2312" w:hAnsi="仿宋_GB2312" w:eastAsia="仿宋_GB2312" w:cs="仿宋_GB2312"/>
                <w:color w:val="000000"/>
                <w:spacing w:val="0"/>
                <w:w w:val="100"/>
                <w:position w:val="0"/>
                <w:sz w:val="32"/>
                <w:szCs w:val="32"/>
                <w:vertAlign w:val="baseline"/>
              </w:rPr>
            </w:pPr>
            <w:r>
              <w:rPr>
                <w:rFonts w:hint="eastAsia" w:ascii="仿宋_GB2312" w:hAnsi="仿宋_GB2312" w:eastAsia="仿宋_GB2312" w:cs="仿宋_GB2312"/>
                <w:color w:val="000000"/>
                <w:spacing w:val="0"/>
                <w:w w:val="100"/>
                <w:position w:val="0"/>
                <w:sz w:val="32"/>
                <w:szCs w:val="32"/>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8799" w:type="dxa"/>
            <w:vAlign w:val="center"/>
          </w:tcPr>
          <w:p>
            <w:pPr>
              <w:bidi w:val="0"/>
              <w:ind w:left="0" w:leftChars="0" w:firstLine="0" w:firstLineChars="0"/>
              <w:jc w:val="both"/>
              <w:rPr>
                <w:rFonts w:hint="eastAsia" w:ascii="仿宋_GB2312" w:hAnsi="仿宋_GB2312" w:eastAsia="仿宋_GB2312" w:cs="仿宋_GB2312"/>
                <w:color w:val="000000"/>
                <w:spacing w:val="0"/>
                <w:w w:val="100"/>
                <w:position w:val="0"/>
                <w:sz w:val="32"/>
                <w:szCs w:val="32"/>
                <w:vertAlign w:val="baseline"/>
              </w:rPr>
            </w:pPr>
            <w:r>
              <w:rPr>
                <w:rFonts w:hint="eastAsia" w:ascii="仿宋_GB2312" w:hAnsi="仿宋_GB2312" w:eastAsia="仿宋_GB2312" w:cs="仿宋_GB2312"/>
                <w:color w:val="000000"/>
                <w:spacing w:val="0"/>
                <w:w w:val="100"/>
                <w:position w:val="0"/>
                <w:sz w:val="32"/>
                <w:szCs w:val="32"/>
                <w:vertAlign w:val="baseline"/>
              </w:rPr>
              <w:t>比选申请人过去</w:t>
            </w:r>
            <w:r>
              <w:rPr>
                <w:rFonts w:hint="eastAsia" w:ascii="仿宋_GB2312" w:hAnsi="仿宋_GB2312" w:eastAsia="仿宋_GB2312" w:cs="仿宋_GB2312"/>
                <w:color w:val="000000"/>
                <w:spacing w:val="0"/>
                <w:w w:val="100"/>
                <w:position w:val="0"/>
                <w:sz w:val="32"/>
                <w:szCs w:val="32"/>
                <w:vertAlign w:val="baseline"/>
                <w:lang w:eastAsia="zh-CN"/>
              </w:rPr>
              <w:t>两</w:t>
            </w:r>
            <w:r>
              <w:rPr>
                <w:rFonts w:hint="eastAsia" w:ascii="仿宋_GB2312" w:hAnsi="仿宋_GB2312" w:eastAsia="仿宋_GB2312" w:cs="仿宋_GB2312"/>
                <w:color w:val="000000"/>
                <w:spacing w:val="0"/>
                <w:w w:val="100"/>
                <w:position w:val="0"/>
                <w:sz w:val="32"/>
                <w:szCs w:val="32"/>
                <w:vertAlign w:val="baseline"/>
              </w:rPr>
              <w:t>年内（自20</w:t>
            </w:r>
            <w:r>
              <w:rPr>
                <w:rFonts w:hint="eastAsia" w:ascii="仿宋_GB2312" w:hAnsi="仿宋_GB2312" w:eastAsia="仿宋_GB2312" w:cs="仿宋_GB2312"/>
                <w:color w:val="000000"/>
                <w:spacing w:val="0"/>
                <w:w w:val="100"/>
                <w:position w:val="0"/>
                <w:sz w:val="32"/>
                <w:szCs w:val="32"/>
                <w:vertAlign w:val="baseline"/>
                <w:lang w:val="en-US" w:eastAsia="zh-CN"/>
              </w:rPr>
              <w:t>20</w:t>
            </w:r>
            <w:r>
              <w:rPr>
                <w:rFonts w:hint="eastAsia" w:ascii="仿宋_GB2312" w:hAnsi="仿宋_GB2312" w:eastAsia="仿宋_GB2312" w:cs="仿宋_GB2312"/>
                <w:color w:val="000000"/>
                <w:spacing w:val="0"/>
                <w:w w:val="100"/>
                <w:position w:val="0"/>
                <w:sz w:val="32"/>
                <w:szCs w:val="32"/>
                <w:vertAlign w:val="baseline"/>
              </w:rPr>
              <w:t>年1月1日起至今，以签订合同时间为准）类似1个以上（含1个）项目业绩。</w:t>
            </w:r>
          </w:p>
        </w:tc>
      </w:tr>
    </w:tbl>
    <w:p>
      <w:pPr>
        <w:rPr>
          <w:color w:val="000000"/>
          <w:spacing w:val="0"/>
          <w:w w:val="100"/>
          <w:position w:val="0"/>
          <w:sz w:val="42"/>
          <w:szCs w:val="42"/>
        </w:rPr>
      </w:pPr>
      <w:bookmarkStart w:id="113" w:name="bookmark135"/>
      <w:bookmarkStart w:id="114" w:name="bookmark134"/>
      <w:bookmarkStart w:id="115" w:name="bookmark136"/>
      <w:r>
        <w:rPr>
          <w:color w:val="000000"/>
          <w:spacing w:val="0"/>
          <w:w w:val="100"/>
          <w:position w:val="0"/>
          <w:sz w:val="42"/>
          <w:szCs w:val="42"/>
        </w:rPr>
        <w:br w:type="page"/>
      </w:r>
    </w:p>
    <w:p>
      <w:pPr>
        <w:pStyle w:val="4"/>
        <w:bidi w:val="0"/>
        <w:rPr>
          <w:rFonts w:hint="eastAsia" w:ascii="方正小标宋_GBK" w:hAnsi="方正小标宋_GBK" w:eastAsia="方正小标宋_GBK" w:cs="方正小标宋_GBK"/>
          <w:b w:val="0"/>
          <w:bCs/>
        </w:rPr>
      </w:pPr>
      <w:r>
        <w:rPr>
          <w:rFonts w:hint="eastAsia" w:ascii="方正小标宋_GBK" w:hAnsi="方正小标宋_GBK" w:eastAsia="方正小标宋_GBK" w:cs="方正小标宋_GBK"/>
          <w:b w:val="0"/>
          <w:bCs/>
        </w:rPr>
        <w:t>第三章</w:t>
      </w:r>
      <w:r>
        <w:rPr>
          <w:rFonts w:hint="eastAsia" w:ascii="方正小标宋_GBK" w:hAnsi="方正小标宋_GBK" w:eastAsia="方正小标宋_GBK" w:cs="方正小标宋_GBK"/>
          <w:b w:val="0"/>
          <w:bCs/>
          <w:lang w:val="en-US" w:eastAsia="zh-CN"/>
        </w:rPr>
        <w:t xml:space="preserve"> </w:t>
      </w:r>
      <w:r>
        <w:rPr>
          <w:rFonts w:hint="eastAsia" w:ascii="方正小标宋_GBK" w:hAnsi="方正小标宋_GBK" w:eastAsia="方正小标宋_GBK" w:cs="方正小标宋_GBK"/>
          <w:b w:val="0"/>
          <w:bCs/>
        </w:rPr>
        <w:t>评选办法</w:t>
      </w:r>
      <w:bookmarkEnd w:id="113"/>
      <w:bookmarkEnd w:id="114"/>
      <w:bookmarkEnd w:id="115"/>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评审委员会由四川广南高速公路有限责任公司</w:t>
      </w:r>
      <w:r>
        <w:rPr>
          <w:rFonts w:hint="eastAsia" w:ascii="仿宋_GB2312" w:hAnsi="仿宋_GB2312" w:eastAsia="仿宋_GB2312" w:cs="仿宋_GB2312"/>
          <w:b/>
          <w:bCs/>
          <w:color w:val="000000"/>
          <w:spacing w:val="0"/>
          <w:w w:val="100"/>
          <w:position w:val="0"/>
          <w:sz w:val="32"/>
          <w:szCs w:val="32"/>
          <w:lang w:eastAsia="zh-CN"/>
        </w:rPr>
        <w:t>办公室、财务部、经营开发部及收费管理部</w:t>
      </w:r>
      <w:r>
        <w:rPr>
          <w:rFonts w:hint="eastAsia" w:ascii="仿宋_GB2312" w:hAnsi="仿宋_GB2312" w:eastAsia="仿宋_GB2312" w:cs="仿宋_GB2312"/>
          <w:b/>
          <w:bCs/>
          <w:color w:val="000000"/>
          <w:spacing w:val="0"/>
          <w:w w:val="100"/>
          <w:position w:val="0"/>
          <w:sz w:val="32"/>
          <w:szCs w:val="32"/>
        </w:rPr>
        <w:t>共</w:t>
      </w:r>
      <w:r>
        <w:rPr>
          <w:rFonts w:hint="eastAsia" w:ascii="仿宋_GB2312" w:hAnsi="仿宋_GB2312" w:eastAsia="仿宋_GB2312" w:cs="仿宋_GB2312"/>
          <w:b/>
          <w:bCs/>
          <w:color w:val="000000"/>
          <w:spacing w:val="0"/>
          <w:w w:val="100"/>
          <w:position w:val="0"/>
          <w:sz w:val="32"/>
          <w:szCs w:val="32"/>
          <w:lang w:eastAsia="zh-CN"/>
        </w:rPr>
        <w:t>计</w:t>
      </w:r>
      <w:r>
        <w:rPr>
          <w:rFonts w:hint="eastAsia" w:ascii="仿宋_GB2312" w:hAnsi="仿宋_GB2312" w:eastAsia="仿宋_GB2312" w:cs="仿宋_GB2312"/>
          <w:b/>
          <w:bCs/>
          <w:color w:val="000000"/>
          <w:spacing w:val="0"/>
          <w:w w:val="100"/>
          <w:position w:val="0"/>
          <w:sz w:val="32"/>
          <w:szCs w:val="32"/>
        </w:rPr>
        <w:t>5人组成</w:t>
      </w:r>
      <w:r>
        <w:rPr>
          <w:rFonts w:hint="eastAsia" w:ascii="仿宋_GB2312" w:hAnsi="仿宋_GB2312" w:eastAsia="仿宋_GB2312" w:cs="仿宋_GB2312"/>
          <w:color w:val="000000"/>
          <w:spacing w:val="0"/>
          <w:w w:val="100"/>
          <w:position w:val="0"/>
          <w:sz w:val="32"/>
          <w:szCs w:val="32"/>
        </w:rPr>
        <w:t>，本次比选采用单信封形式，通过资格评审的的比选申请人采用综合评分法。</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b w:val="0"/>
          <w:bCs w:val="0"/>
          <w:color w:val="000000"/>
          <w:spacing w:val="0"/>
          <w:w w:val="100"/>
          <w:position w:val="0"/>
          <w:sz w:val="32"/>
          <w:szCs w:val="32"/>
        </w:rPr>
      </w:pPr>
      <w:bookmarkStart w:id="116" w:name="bookmark137"/>
      <w:bookmarkEnd w:id="116"/>
      <w:r>
        <w:rPr>
          <w:rFonts w:hint="eastAsia" w:ascii="黑体" w:hAnsi="黑体" w:eastAsia="黑体" w:cs="黑体"/>
          <w:b w:val="0"/>
          <w:bCs w:val="0"/>
          <w:color w:val="000000"/>
          <w:spacing w:val="0"/>
          <w:w w:val="100"/>
          <w:position w:val="0"/>
          <w:sz w:val="32"/>
          <w:szCs w:val="32"/>
          <w:lang w:val="en-US" w:eastAsia="zh-CN"/>
        </w:rPr>
        <w:t>一、</w:t>
      </w:r>
      <w:r>
        <w:rPr>
          <w:rFonts w:hint="eastAsia" w:ascii="黑体" w:hAnsi="黑体" w:eastAsia="黑体" w:cs="黑体"/>
          <w:b w:val="0"/>
          <w:bCs w:val="0"/>
          <w:color w:val="000000"/>
          <w:spacing w:val="0"/>
          <w:w w:val="100"/>
          <w:position w:val="0"/>
          <w:sz w:val="32"/>
          <w:szCs w:val="32"/>
        </w:rPr>
        <w:t>评选方法：</w:t>
      </w:r>
      <w:r>
        <w:rPr>
          <w:rFonts w:hint="eastAsia" w:ascii="仿宋_GB2312" w:hAnsi="仿宋_GB2312" w:eastAsia="仿宋_GB2312" w:cs="仿宋_GB2312"/>
          <w:b w:val="0"/>
          <w:bCs w:val="0"/>
          <w:color w:val="000000"/>
          <w:spacing w:val="0"/>
          <w:w w:val="100"/>
          <w:position w:val="0"/>
          <w:sz w:val="32"/>
          <w:szCs w:val="32"/>
        </w:rPr>
        <w:t>本次比选</w:t>
      </w:r>
      <w:r>
        <w:rPr>
          <w:rFonts w:hint="eastAsia" w:ascii="仿宋_GB2312" w:hAnsi="仿宋_GB2312" w:eastAsia="仿宋_GB2312" w:cs="仿宋_GB2312"/>
          <w:b w:val="0"/>
          <w:bCs w:val="0"/>
          <w:color w:val="000000"/>
          <w:spacing w:val="0"/>
          <w:w w:val="100"/>
          <w:position w:val="0"/>
          <w:sz w:val="32"/>
          <w:szCs w:val="32"/>
          <w:lang w:eastAsia="zh-CN"/>
        </w:rPr>
        <w:t>采</w:t>
      </w:r>
      <w:r>
        <w:rPr>
          <w:rFonts w:hint="eastAsia" w:ascii="仿宋_GB2312" w:hAnsi="仿宋_GB2312" w:eastAsia="仿宋_GB2312" w:cs="仿宋_GB2312"/>
          <w:b w:val="0"/>
          <w:bCs w:val="0"/>
          <w:color w:val="000000"/>
          <w:spacing w:val="0"/>
          <w:w w:val="100"/>
          <w:position w:val="0"/>
          <w:sz w:val="32"/>
          <w:szCs w:val="32"/>
        </w:rPr>
        <w:t>用单信封形式，通过资格评审的的比选申请人，</w:t>
      </w:r>
      <w:r>
        <w:rPr>
          <w:rFonts w:hint="eastAsia" w:ascii="仿宋_GB2312" w:hAnsi="仿宋_GB2312" w:eastAsia="仿宋_GB2312" w:cs="仿宋_GB2312"/>
          <w:b w:val="0"/>
          <w:bCs w:val="0"/>
          <w:color w:val="000000"/>
          <w:spacing w:val="0"/>
          <w:w w:val="100"/>
          <w:position w:val="0"/>
          <w:sz w:val="32"/>
          <w:szCs w:val="32"/>
          <w:lang w:eastAsia="zh-CN"/>
        </w:rPr>
        <w:t>采</w:t>
      </w:r>
      <w:r>
        <w:rPr>
          <w:rFonts w:hint="eastAsia" w:ascii="仿宋_GB2312" w:hAnsi="仿宋_GB2312" w:eastAsia="仿宋_GB2312" w:cs="仿宋_GB2312"/>
          <w:b w:val="0"/>
          <w:bCs w:val="0"/>
          <w:color w:val="000000"/>
          <w:spacing w:val="0"/>
          <w:w w:val="100"/>
          <w:position w:val="0"/>
          <w:sz w:val="32"/>
          <w:szCs w:val="32"/>
        </w:rPr>
        <w:t>用综合评分法确定中选人。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b w:val="0"/>
          <w:bCs w:val="0"/>
          <w:color w:val="000000"/>
          <w:spacing w:val="0"/>
          <w:w w:val="100"/>
          <w:position w:val="0"/>
          <w:sz w:val="32"/>
          <w:szCs w:val="32"/>
        </w:rPr>
      </w:pPr>
      <w:bookmarkStart w:id="117" w:name="bookmark138"/>
      <w:bookmarkEnd w:id="117"/>
      <w:r>
        <w:rPr>
          <w:rFonts w:hint="eastAsia" w:ascii="黑体" w:hAnsi="黑体" w:eastAsia="黑体" w:cs="黑体"/>
          <w:b w:val="0"/>
          <w:bCs w:val="0"/>
          <w:color w:val="000000"/>
          <w:spacing w:val="0"/>
          <w:w w:val="100"/>
          <w:position w:val="0"/>
          <w:sz w:val="32"/>
          <w:szCs w:val="32"/>
          <w:lang w:val="en-US" w:eastAsia="zh-CN"/>
        </w:rPr>
        <w:t>二、</w:t>
      </w:r>
      <w:r>
        <w:rPr>
          <w:rFonts w:hint="eastAsia" w:ascii="黑体" w:hAnsi="黑体" w:eastAsia="黑体" w:cs="黑体"/>
          <w:b w:val="0"/>
          <w:bCs w:val="0"/>
          <w:color w:val="000000"/>
          <w:spacing w:val="0"/>
          <w:w w:val="100"/>
          <w:position w:val="0"/>
          <w:sz w:val="32"/>
          <w:szCs w:val="32"/>
        </w:rPr>
        <w:t>评选原则：</w:t>
      </w:r>
      <w:r>
        <w:rPr>
          <w:rFonts w:hint="eastAsia" w:ascii="仿宋_GB2312" w:hAnsi="仿宋_GB2312" w:eastAsia="仿宋_GB2312" w:cs="仿宋_GB2312"/>
          <w:b w:val="0"/>
          <w:bCs w:val="0"/>
          <w:color w:val="000000"/>
          <w:spacing w:val="0"/>
          <w:w w:val="100"/>
          <w:position w:val="0"/>
          <w:sz w:val="32"/>
          <w:szCs w:val="32"/>
        </w:rPr>
        <w:t>公开、公平、科学、择优。</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黑体" w:hAnsi="黑体" w:eastAsia="黑体" w:cs="黑体"/>
          <w:b w:val="0"/>
          <w:bCs w:val="0"/>
          <w:color w:val="000000"/>
          <w:spacing w:val="0"/>
          <w:w w:val="100"/>
          <w:position w:val="0"/>
          <w:sz w:val="32"/>
          <w:szCs w:val="32"/>
        </w:rPr>
      </w:pPr>
      <w:bookmarkStart w:id="118" w:name="bookmark139"/>
      <w:bookmarkEnd w:id="118"/>
      <w:r>
        <w:rPr>
          <w:rFonts w:hint="eastAsia" w:ascii="黑体" w:hAnsi="黑体" w:eastAsia="黑体" w:cs="黑体"/>
          <w:b w:val="0"/>
          <w:bCs w:val="0"/>
          <w:color w:val="000000"/>
          <w:spacing w:val="0"/>
          <w:w w:val="100"/>
          <w:position w:val="0"/>
          <w:sz w:val="32"/>
          <w:szCs w:val="32"/>
          <w:lang w:val="en-US" w:eastAsia="zh-CN"/>
        </w:rPr>
        <w:t>三、</w:t>
      </w:r>
      <w:r>
        <w:rPr>
          <w:rFonts w:hint="eastAsia" w:ascii="黑体" w:hAnsi="黑体" w:eastAsia="黑体" w:cs="黑体"/>
          <w:b w:val="0"/>
          <w:bCs w:val="0"/>
          <w:color w:val="000000"/>
          <w:spacing w:val="0"/>
          <w:w w:val="100"/>
          <w:position w:val="0"/>
          <w:sz w:val="32"/>
          <w:szCs w:val="32"/>
        </w:rPr>
        <w:t>分值构成（总分100分）：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rPr>
      </w:pPr>
      <w:bookmarkStart w:id="119" w:name="bookmark144"/>
      <w:bookmarkEnd w:id="119"/>
      <w:bookmarkStart w:id="120" w:name="bookmark140"/>
      <w:bookmarkEnd w:id="120"/>
      <w:r>
        <w:rPr>
          <w:rFonts w:hint="eastAsia" w:ascii="仿宋_GB2312" w:hAnsi="仿宋_GB2312" w:eastAsia="仿宋_GB2312" w:cs="仿宋_GB2312"/>
          <w:sz w:val="32"/>
          <w:szCs w:val="32"/>
        </w:rPr>
        <w:t>评审工作小组对通过初步评审的比选申请文件商务、技术及报价进行详细评审，总分为100分。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b/>
          <w:bCs/>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1.商务评分：40分</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27"/>
        <w:gridCol w:w="1095"/>
        <w:gridCol w:w="610"/>
        <w:gridCol w:w="51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80" w:type="dxa"/>
            <w:vAlign w:val="center"/>
          </w:tcPr>
          <w:p>
            <w:pPr>
              <w:autoSpaceDE w:val="0"/>
              <w:autoSpaceDN w:val="0"/>
              <w:snapToGrid w:val="0"/>
              <w:ind w:left="0" w:leftChars="0" w:firstLine="0" w:firstLineChars="0"/>
              <w:jc w:val="both"/>
              <w:rPr>
                <w:rFonts w:hint="eastAsia" w:ascii="宋体" w:hAnsi="宋体" w:cs="宋体"/>
                <w:b/>
                <w:sz w:val="21"/>
                <w:szCs w:val="21"/>
              </w:rPr>
            </w:pPr>
            <w:r>
              <w:rPr>
                <w:rFonts w:hint="eastAsia" w:ascii="宋体" w:hAnsi="宋体" w:cs="宋体"/>
                <w:b/>
                <w:sz w:val="21"/>
                <w:szCs w:val="21"/>
              </w:rPr>
              <w:t>评审因素</w:t>
            </w:r>
          </w:p>
        </w:tc>
        <w:tc>
          <w:tcPr>
            <w:tcW w:w="1027" w:type="dxa"/>
            <w:vAlign w:val="center"/>
          </w:tcPr>
          <w:p>
            <w:pPr>
              <w:autoSpaceDE w:val="0"/>
              <w:autoSpaceDN w:val="0"/>
              <w:snapToGrid w:val="0"/>
              <w:ind w:left="0" w:leftChars="0" w:firstLine="0" w:firstLineChars="0"/>
              <w:jc w:val="center"/>
              <w:rPr>
                <w:rFonts w:hint="eastAsia" w:ascii="宋体" w:hAnsi="宋体" w:cs="宋体"/>
                <w:b/>
                <w:sz w:val="21"/>
                <w:szCs w:val="21"/>
              </w:rPr>
            </w:pPr>
            <w:r>
              <w:rPr>
                <w:rFonts w:hint="eastAsia" w:ascii="宋体" w:hAnsi="宋体" w:cs="宋体"/>
                <w:b/>
                <w:sz w:val="21"/>
                <w:szCs w:val="21"/>
              </w:rPr>
              <w:t>评审因素评分值</w:t>
            </w:r>
          </w:p>
        </w:tc>
        <w:tc>
          <w:tcPr>
            <w:tcW w:w="1095" w:type="dxa"/>
            <w:vAlign w:val="center"/>
          </w:tcPr>
          <w:p>
            <w:pPr>
              <w:autoSpaceDE w:val="0"/>
              <w:autoSpaceDN w:val="0"/>
              <w:snapToGrid w:val="0"/>
              <w:ind w:left="0" w:leftChars="0" w:firstLine="0" w:firstLineChars="0"/>
              <w:jc w:val="center"/>
              <w:rPr>
                <w:rFonts w:hint="eastAsia" w:ascii="宋体" w:hAnsi="宋体" w:cs="宋体"/>
                <w:b/>
                <w:sz w:val="21"/>
                <w:szCs w:val="21"/>
              </w:rPr>
            </w:pPr>
            <w:r>
              <w:rPr>
                <w:rFonts w:hint="eastAsia" w:ascii="宋体" w:hAnsi="宋体" w:cs="宋体"/>
                <w:b/>
                <w:sz w:val="21"/>
                <w:szCs w:val="21"/>
              </w:rPr>
              <w:t>各评审因素细分项</w:t>
            </w:r>
          </w:p>
        </w:tc>
        <w:tc>
          <w:tcPr>
            <w:tcW w:w="610" w:type="dxa"/>
            <w:vAlign w:val="center"/>
          </w:tcPr>
          <w:p>
            <w:pPr>
              <w:autoSpaceDE w:val="0"/>
              <w:autoSpaceDN w:val="0"/>
              <w:snapToGrid w:val="0"/>
              <w:ind w:left="0" w:leftChars="0" w:firstLine="0" w:firstLineChars="0"/>
              <w:jc w:val="center"/>
              <w:rPr>
                <w:rFonts w:hint="eastAsia" w:ascii="宋体" w:hAnsi="宋体" w:cs="宋体"/>
                <w:b/>
                <w:sz w:val="21"/>
                <w:szCs w:val="21"/>
              </w:rPr>
            </w:pPr>
            <w:r>
              <w:rPr>
                <w:rFonts w:hint="eastAsia" w:ascii="宋体" w:hAnsi="宋体" w:cs="宋体"/>
                <w:b/>
                <w:sz w:val="21"/>
                <w:szCs w:val="21"/>
              </w:rPr>
              <w:t>分值</w:t>
            </w:r>
          </w:p>
        </w:tc>
        <w:tc>
          <w:tcPr>
            <w:tcW w:w="5175" w:type="dxa"/>
            <w:vAlign w:val="center"/>
          </w:tcPr>
          <w:p>
            <w:pPr>
              <w:autoSpaceDE w:val="0"/>
              <w:autoSpaceDN w:val="0"/>
              <w:snapToGrid w:val="0"/>
              <w:ind w:left="0" w:leftChars="0" w:firstLine="0" w:firstLineChars="0"/>
              <w:jc w:val="center"/>
              <w:rPr>
                <w:rFonts w:hint="eastAsia" w:ascii="宋体" w:hAnsi="宋体" w:cs="宋体"/>
                <w:sz w:val="21"/>
                <w:szCs w:val="21"/>
              </w:rPr>
            </w:pPr>
            <w:r>
              <w:rPr>
                <w:rFonts w:hint="eastAsia" w:ascii="宋体" w:hAnsi="宋体" w:cs="宋体"/>
                <w:b/>
                <w:sz w:val="21"/>
                <w:szCs w:val="21"/>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080" w:type="dxa"/>
            <w:vMerge w:val="restart"/>
            <w:vAlign w:val="center"/>
          </w:tcPr>
          <w:p>
            <w:pPr>
              <w:autoSpaceDE w:val="0"/>
              <w:autoSpaceDN w:val="0"/>
              <w:snapToGrid w:val="0"/>
              <w:spacing w:line="280" w:lineRule="exact"/>
              <w:ind w:left="0" w:leftChars="0" w:right="-105" w:rightChars="-50" w:firstLine="0" w:firstLineChars="0"/>
              <w:jc w:val="center"/>
              <w:rPr>
                <w:rFonts w:hint="eastAsia" w:ascii="宋体" w:hAnsi="宋体" w:cs="宋体"/>
                <w:sz w:val="18"/>
                <w:szCs w:val="18"/>
              </w:rPr>
            </w:pPr>
            <w:r>
              <w:rPr>
                <w:rFonts w:hint="eastAsia" w:ascii="宋体" w:hAnsi="宋体" w:cs="宋体"/>
                <w:sz w:val="21"/>
                <w:szCs w:val="21"/>
              </w:rPr>
              <w:t>比选申请人的资格及能力</w:t>
            </w:r>
          </w:p>
        </w:tc>
        <w:tc>
          <w:tcPr>
            <w:tcW w:w="1027" w:type="dxa"/>
            <w:vMerge w:val="restart"/>
            <w:vAlign w:val="center"/>
          </w:tcPr>
          <w:p>
            <w:pPr>
              <w:autoSpaceDE w:val="0"/>
              <w:autoSpaceDN w:val="0"/>
              <w:snapToGrid w:val="0"/>
              <w:spacing w:line="280" w:lineRule="exact"/>
              <w:ind w:left="0" w:leftChars="0" w:firstLine="0" w:firstLineChars="0"/>
              <w:jc w:val="center"/>
              <w:rPr>
                <w:rFonts w:hint="eastAsia" w:ascii="宋体" w:hAnsi="宋体" w:cs="宋体"/>
                <w:sz w:val="21"/>
                <w:szCs w:val="21"/>
              </w:rPr>
            </w:pPr>
            <w:r>
              <w:rPr>
                <w:rFonts w:hint="eastAsia" w:ascii="宋体" w:hAnsi="宋体" w:cs="宋体"/>
                <w:sz w:val="21"/>
                <w:szCs w:val="21"/>
                <w:lang w:val="en-US" w:eastAsia="zh-CN"/>
              </w:rPr>
              <w:t>40</w:t>
            </w:r>
            <w:r>
              <w:rPr>
                <w:rFonts w:hint="eastAsia" w:ascii="宋体" w:hAnsi="宋体" w:cs="宋体"/>
                <w:sz w:val="21"/>
                <w:szCs w:val="21"/>
              </w:rPr>
              <w:t>分</w:t>
            </w:r>
          </w:p>
        </w:tc>
        <w:tc>
          <w:tcPr>
            <w:tcW w:w="1095" w:type="dxa"/>
            <w:vAlign w:val="center"/>
          </w:tcPr>
          <w:p>
            <w:pPr>
              <w:spacing w:line="280" w:lineRule="exact"/>
              <w:ind w:left="0" w:leftChars="0" w:firstLine="0" w:firstLineChars="0"/>
              <w:jc w:val="center"/>
              <w:rPr>
                <w:rFonts w:hint="eastAsia" w:ascii="宋体" w:hAnsi="宋体" w:cs="宋体"/>
                <w:sz w:val="21"/>
                <w:szCs w:val="21"/>
              </w:rPr>
            </w:pPr>
            <w:r>
              <w:rPr>
                <w:rFonts w:hint="eastAsia" w:ascii="宋体" w:hAnsi="宋体" w:cs="宋体"/>
                <w:sz w:val="21"/>
                <w:szCs w:val="21"/>
              </w:rPr>
              <w:t>比选申请人员资格及能力</w:t>
            </w:r>
          </w:p>
        </w:tc>
        <w:tc>
          <w:tcPr>
            <w:tcW w:w="610" w:type="dxa"/>
            <w:vAlign w:val="center"/>
          </w:tcPr>
          <w:p>
            <w:pPr>
              <w:spacing w:line="280" w:lineRule="exact"/>
              <w:ind w:left="0" w:leftChars="0" w:firstLine="0" w:firstLineChars="0"/>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20</w:t>
            </w:r>
          </w:p>
        </w:tc>
        <w:tc>
          <w:tcPr>
            <w:tcW w:w="5175" w:type="dxa"/>
            <w:vAlign w:val="center"/>
          </w:tcPr>
          <w:p>
            <w:pPr>
              <w:spacing w:line="280" w:lineRule="exact"/>
              <w:ind w:left="0" w:leftChars="0" w:firstLine="0" w:firstLineChars="0"/>
              <w:jc w:val="left"/>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cs="宋体"/>
                <w:sz w:val="21"/>
                <w:szCs w:val="21"/>
              </w:rPr>
              <w:t>满足比选文件要求，得</w:t>
            </w:r>
            <w:r>
              <w:rPr>
                <w:rFonts w:hint="eastAsia" w:ascii="宋体" w:hAnsi="宋体" w:cs="宋体"/>
                <w:sz w:val="21"/>
                <w:szCs w:val="21"/>
                <w:lang w:val="en-US" w:eastAsia="zh-CN"/>
              </w:rPr>
              <w:t>8</w:t>
            </w:r>
            <w:r>
              <w:rPr>
                <w:rFonts w:hint="eastAsia" w:ascii="宋体" w:hAnsi="宋体" w:cs="宋体"/>
                <w:sz w:val="21"/>
                <w:szCs w:val="21"/>
              </w:rPr>
              <w:t>分；</w:t>
            </w:r>
          </w:p>
          <w:p>
            <w:pPr>
              <w:spacing w:line="280" w:lineRule="exact"/>
              <w:ind w:left="0" w:leftChars="0" w:firstLine="0" w:firstLineChars="0"/>
              <w:jc w:val="left"/>
              <w:rPr>
                <w:rFonts w:hint="eastAsia" w:ascii="宋体" w:hAnsi="宋体" w:cs="宋体"/>
                <w:sz w:val="21"/>
                <w:szCs w:val="21"/>
              </w:rPr>
            </w:pPr>
            <w:r>
              <w:rPr>
                <w:rFonts w:hint="eastAsia" w:ascii="宋体" w:hAnsi="宋体" w:cs="宋体"/>
                <w:sz w:val="21"/>
                <w:szCs w:val="21"/>
              </w:rPr>
              <w:t>（2）拟在本项目任职人员中，具有档案管理高级职称每1人加</w:t>
            </w:r>
            <w:r>
              <w:rPr>
                <w:rFonts w:hint="eastAsia" w:ascii="宋体" w:hAnsi="宋体" w:cs="宋体"/>
                <w:sz w:val="21"/>
                <w:szCs w:val="21"/>
                <w:lang w:val="en-US" w:eastAsia="zh-CN"/>
              </w:rPr>
              <w:t>3</w:t>
            </w:r>
            <w:r>
              <w:rPr>
                <w:rFonts w:hint="eastAsia" w:ascii="宋体" w:hAnsi="宋体" w:cs="宋体"/>
                <w:sz w:val="21"/>
                <w:szCs w:val="21"/>
              </w:rPr>
              <w:t>分，最高加</w:t>
            </w:r>
            <w:r>
              <w:rPr>
                <w:rFonts w:hint="eastAsia" w:ascii="宋体" w:hAnsi="宋体" w:cs="宋体"/>
                <w:sz w:val="21"/>
                <w:szCs w:val="21"/>
                <w:lang w:val="en-US" w:eastAsia="zh-CN"/>
              </w:rPr>
              <w:t>6</w:t>
            </w:r>
            <w:r>
              <w:rPr>
                <w:rFonts w:hint="eastAsia" w:ascii="宋体" w:hAnsi="宋体" w:cs="宋体"/>
                <w:sz w:val="21"/>
                <w:szCs w:val="21"/>
              </w:rPr>
              <w:t>分。（提供职称证书复印件）</w:t>
            </w:r>
          </w:p>
          <w:p>
            <w:pPr>
              <w:spacing w:line="280" w:lineRule="exact"/>
              <w:ind w:left="0" w:leftChars="0" w:firstLine="0" w:firstLineChars="0"/>
              <w:jc w:val="left"/>
              <w:rPr>
                <w:sz w:val="21"/>
                <w:szCs w:val="21"/>
              </w:rPr>
            </w:pPr>
            <w:r>
              <w:rPr>
                <w:rFonts w:hint="eastAsia" w:ascii="宋体" w:hAnsi="宋体" w:cs="宋体"/>
                <w:sz w:val="21"/>
                <w:szCs w:val="21"/>
              </w:rPr>
              <w:t>（3）拟在本项目任职人员中，具有职业资格证书（高级档案管理师）每1人加</w:t>
            </w:r>
            <w:r>
              <w:rPr>
                <w:rFonts w:hint="eastAsia" w:ascii="宋体" w:hAnsi="宋体" w:cs="宋体"/>
                <w:sz w:val="21"/>
                <w:szCs w:val="21"/>
                <w:lang w:val="en-US" w:eastAsia="zh-CN"/>
              </w:rPr>
              <w:t>3分</w:t>
            </w:r>
            <w:r>
              <w:rPr>
                <w:rFonts w:hint="eastAsia" w:ascii="宋体" w:hAnsi="宋体" w:cs="宋体"/>
                <w:sz w:val="21"/>
                <w:szCs w:val="21"/>
              </w:rPr>
              <w:t>，最高加</w:t>
            </w:r>
            <w:r>
              <w:rPr>
                <w:rFonts w:hint="eastAsia" w:ascii="宋体" w:hAnsi="宋体" w:cs="宋体"/>
                <w:sz w:val="21"/>
                <w:szCs w:val="21"/>
                <w:lang w:val="en-US" w:eastAsia="zh-CN"/>
              </w:rPr>
              <w:t>6</w:t>
            </w:r>
            <w:r>
              <w:rPr>
                <w:rFonts w:hint="eastAsia" w:ascii="宋体" w:hAnsi="宋体" w:cs="宋体"/>
                <w:sz w:val="21"/>
                <w:szCs w:val="21"/>
              </w:rPr>
              <w:t>分。（提供职业资格证书复印件）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080" w:type="dxa"/>
            <w:vMerge w:val="continue"/>
            <w:vAlign w:val="center"/>
          </w:tcPr>
          <w:p>
            <w:pPr>
              <w:autoSpaceDE w:val="0"/>
              <w:autoSpaceDN w:val="0"/>
              <w:snapToGrid w:val="0"/>
              <w:spacing w:line="280" w:lineRule="exact"/>
              <w:ind w:left="-105" w:leftChars="-50" w:right="-105" w:rightChars="-50"/>
              <w:jc w:val="center"/>
              <w:rPr>
                <w:rFonts w:hint="eastAsia" w:ascii="宋体" w:hAnsi="宋体" w:cs="宋体"/>
                <w:sz w:val="18"/>
                <w:szCs w:val="18"/>
              </w:rPr>
            </w:pPr>
          </w:p>
        </w:tc>
        <w:tc>
          <w:tcPr>
            <w:tcW w:w="1027" w:type="dxa"/>
            <w:vMerge w:val="continue"/>
            <w:vAlign w:val="center"/>
          </w:tcPr>
          <w:p>
            <w:pPr>
              <w:autoSpaceDE w:val="0"/>
              <w:autoSpaceDN w:val="0"/>
              <w:snapToGrid w:val="0"/>
              <w:spacing w:line="280" w:lineRule="exact"/>
              <w:jc w:val="center"/>
              <w:rPr>
                <w:rFonts w:hint="eastAsia" w:ascii="宋体" w:hAnsi="宋体" w:cs="宋体"/>
                <w:sz w:val="21"/>
                <w:szCs w:val="21"/>
              </w:rPr>
            </w:pPr>
          </w:p>
        </w:tc>
        <w:tc>
          <w:tcPr>
            <w:tcW w:w="1095" w:type="dxa"/>
            <w:vAlign w:val="center"/>
          </w:tcPr>
          <w:p>
            <w:pPr>
              <w:spacing w:line="280" w:lineRule="exact"/>
              <w:ind w:left="0" w:leftChars="0" w:firstLine="0" w:firstLineChars="0"/>
              <w:jc w:val="center"/>
              <w:rPr>
                <w:rFonts w:hint="eastAsia" w:ascii="宋体" w:hAnsi="宋体" w:cs="宋体"/>
                <w:sz w:val="21"/>
                <w:szCs w:val="21"/>
              </w:rPr>
            </w:pPr>
            <w:r>
              <w:rPr>
                <w:rFonts w:hint="eastAsia" w:ascii="宋体" w:hAnsi="宋体" w:cs="宋体"/>
                <w:sz w:val="21"/>
                <w:szCs w:val="21"/>
              </w:rPr>
              <w:t>比选申请人业绩</w:t>
            </w:r>
          </w:p>
        </w:tc>
        <w:tc>
          <w:tcPr>
            <w:tcW w:w="610" w:type="dxa"/>
            <w:vAlign w:val="center"/>
          </w:tcPr>
          <w:p>
            <w:pPr>
              <w:spacing w:line="280" w:lineRule="exact"/>
              <w:ind w:left="0" w:leftChars="0" w:firstLine="0" w:firstLineChars="0"/>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20</w:t>
            </w:r>
          </w:p>
        </w:tc>
        <w:tc>
          <w:tcPr>
            <w:tcW w:w="5175" w:type="dxa"/>
            <w:vAlign w:val="center"/>
          </w:tcPr>
          <w:p>
            <w:pPr>
              <w:spacing w:line="280" w:lineRule="exact"/>
              <w:ind w:left="0" w:leftChars="0" w:firstLine="0" w:firstLineChars="0"/>
              <w:jc w:val="left"/>
              <w:rPr>
                <w:rFonts w:hint="eastAsia" w:ascii="宋体" w:hAnsi="宋体" w:cs="宋体"/>
                <w:sz w:val="21"/>
                <w:szCs w:val="21"/>
              </w:rPr>
            </w:pPr>
            <w:r>
              <w:rPr>
                <w:rFonts w:hint="eastAsia" w:ascii="宋体" w:hAnsi="宋体" w:cs="宋体"/>
                <w:sz w:val="21"/>
                <w:szCs w:val="21"/>
              </w:rPr>
              <w:t>（1）满足比选文件要求</w:t>
            </w:r>
            <w:r>
              <w:rPr>
                <w:rFonts w:hint="eastAsia" w:ascii="宋体" w:hAnsi="宋体" w:cs="宋体"/>
                <w:bCs/>
                <w:sz w:val="21"/>
                <w:szCs w:val="21"/>
              </w:rPr>
              <w:t>,</w:t>
            </w:r>
            <w:r>
              <w:rPr>
                <w:rFonts w:hint="eastAsia" w:ascii="宋体" w:hAnsi="宋体" w:cs="宋体"/>
                <w:sz w:val="21"/>
                <w:szCs w:val="21"/>
              </w:rPr>
              <w:t>得</w:t>
            </w:r>
            <w:r>
              <w:rPr>
                <w:rFonts w:hint="eastAsia" w:ascii="宋体" w:hAnsi="宋体" w:cs="宋体"/>
                <w:sz w:val="21"/>
                <w:szCs w:val="21"/>
                <w:lang w:val="en-US" w:eastAsia="zh-CN"/>
              </w:rPr>
              <w:t>10</w:t>
            </w:r>
            <w:r>
              <w:rPr>
                <w:rFonts w:hint="eastAsia" w:ascii="宋体" w:hAnsi="宋体" w:cs="宋体"/>
                <w:sz w:val="21"/>
                <w:szCs w:val="21"/>
              </w:rPr>
              <w:t>分；</w:t>
            </w:r>
          </w:p>
          <w:p>
            <w:pPr>
              <w:spacing w:line="280" w:lineRule="exact"/>
              <w:ind w:left="0" w:leftChars="0" w:firstLine="0" w:firstLineChars="0"/>
              <w:jc w:val="left"/>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cs="宋体"/>
                <w:sz w:val="21"/>
                <w:szCs w:val="21"/>
              </w:rPr>
              <w:t>除满足基本业绩外，近</w:t>
            </w:r>
            <w:r>
              <w:rPr>
                <w:rFonts w:hint="eastAsia" w:ascii="宋体" w:hAnsi="宋体" w:cs="宋体"/>
                <w:sz w:val="21"/>
                <w:szCs w:val="21"/>
                <w:lang w:eastAsia="zh-CN"/>
              </w:rPr>
              <w:t>两</w:t>
            </w:r>
            <w:r>
              <w:rPr>
                <w:rFonts w:hint="eastAsia" w:ascii="宋体" w:hAnsi="宋体" w:cs="宋体"/>
                <w:sz w:val="21"/>
                <w:szCs w:val="21"/>
              </w:rPr>
              <w:t>年（20</w:t>
            </w:r>
            <w:r>
              <w:rPr>
                <w:rFonts w:hint="eastAsia" w:ascii="宋体" w:hAnsi="宋体" w:cs="宋体"/>
                <w:sz w:val="21"/>
                <w:szCs w:val="21"/>
                <w:lang w:val="en-US" w:eastAsia="zh-CN"/>
              </w:rPr>
              <w:t>20</w:t>
            </w:r>
            <w:r>
              <w:rPr>
                <w:rFonts w:hint="eastAsia" w:ascii="宋体" w:hAnsi="宋体" w:cs="宋体"/>
                <w:sz w:val="21"/>
                <w:szCs w:val="21"/>
              </w:rPr>
              <w:t>年1月1日至今，以签订合同时间为准）每增加一项交通运输行业的档案整理及数字化加工服务业绩加</w:t>
            </w:r>
            <w:r>
              <w:rPr>
                <w:rFonts w:hint="eastAsia" w:ascii="宋体" w:hAnsi="宋体" w:cs="宋体"/>
                <w:sz w:val="21"/>
                <w:szCs w:val="21"/>
                <w:lang w:val="en-US" w:eastAsia="zh-CN"/>
              </w:rPr>
              <w:t>2</w:t>
            </w:r>
            <w:r>
              <w:rPr>
                <w:rFonts w:hint="eastAsia" w:ascii="宋体" w:hAnsi="宋体" w:cs="宋体"/>
                <w:sz w:val="21"/>
                <w:szCs w:val="21"/>
              </w:rPr>
              <w:t>分，最高加1</w:t>
            </w:r>
            <w:r>
              <w:rPr>
                <w:rFonts w:hint="eastAsia" w:ascii="宋体" w:hAnsi="宋体" w:cs="宋体"/>
                <w:sz w:val="21"/>
                <w:szCs w:val="21"/>
                <w:lang w:val="en-US" w:eastAsia="zh-CN"/>
              </w:rPr>
              <w:t>0</w:t>
            </w:r>
            <w:r>
              <w:rPr>
                <w:rFonts w:hint="eastAsia" w:ascii="宋体" w:hAnsi="宋体" w:cs="宋体"/>
                <w:sz w:val="21"/>
                <w:szCs w:val="21"/>
              </w:rPr>
              <w:t>分。</w:t>
            </w:r>
          </w:p>
        </w:tc>
      </w:tr>
    </w:tbl>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b/>
          <w:bCs/>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2.技术评分：25分</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986"/>
        <w:gridCol w:w="3391"/>
        <w:gridCol w:w="595"/>
        <w:gridCol w:w="28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0" w:type="dxa"/>
            <w:vAlign w:val="center"/>
          </w:tcPr>
          <w:p>
            <w:pPr>
              <w:autoSpaceDE w:val="0"/>
              <w:autoSpaceDN w:val="0"/>
              <w:snapToGrid w:val="0"/>
              <w:ind w:left="0" w:leftChars="0" w:firstLine="0" w:firstLineChars="0"/>
              <w:jc w:val="center"/>
              <w:rPr>
                <w:rFonts w:hint="eastAsia" w:ascii="宋体" w:hAnsi="宋体" w:cs="宋体"/>
                <w:b/>
                <w:sz w:val="21"/>
                <w:szCs w:val="21"/>
              </w:rPr>
            </w:pPr>
            <w:r>
              <w:rPr>
                <w:rFonts w:hint="eastAsia" w:ascii="宋体" w:hAnsi="宋体" w:cs="宋体"/>
                <w:b/>
                <w:sz w:val="21"/>
                <w:szCs w:val="21"/>
              </w:rPr>
              <w:t>评审因素</w:t>
            </w:r>
          </w:p>
        </w:tc>
        <w:tc>
          <w:tcPr>
            <w:tcW w:w="986" w:type="dxa"/>
            <w:vAlign w:val="center"/>
          </w:tcPr>
          <w:p>
            <w:pPr>
              <w:autoSpaceDE w:val="0"/>
              <w:autoSpaceDN w:val="0"/>
              <w:snapToGrid w:val="0"/>
              <w:ind w:left="0" w:leftChars="0" w:firstLine="0" w:firstLineChars="0"/>
              <w:jc w:val="center"/>
              <w:rPr>
                <w:rFonts w:hint="eastAsia" w:ascii="宋体" w:hAnsi="宋体" w:cs="宋体"/>
                <w:b/>
                <w:sz w:val="21"/>
                <w:szCs w:val="21"/>
              </w:rPr>
            </w:pPr>
            <w:r>
              <w:rPr>
                <w:rFonts w:hint="eastAsia" w:ascii="宋体" w:hAnsi="宋体" w:cs="宋体"/>
                <w:b/>
                <w:sz w:val="21"/>
                <w:szCs w:val="21"/>
              </w:rPr>
              <w:t>评审因素评分值</w:t>
            </w:r>
          </w:p>
        </w:tc>
        <w:tc>
          <w:tcPr>
            <w:tcW w:w="3391" w:type="dxa"/>
            <w:vAlign w:val="center"/>
          </w:tcPr>
          <w:p>
            <w:pPr>
              <w:autoSpaceDE w:val="0"/>
              <w:autoSpaceDN w:val="0"/>
              <w:snapToGrid w:val="0"/>
              <w:ind w:left="0" w:leftChars="0" w:firstLine="0" w:firstLineChars="0"/>
              <w:jc w:val="center"/>
              <w:rPr>
                <w:rFonts w:hint="eastAsia" w:ascii="宋体" w:hAnsi="宋体" w:cs="宋体"/>
                <w:b/>
                <w:sz w:val="21"/>
                <w:szCs w:val="21"/>
              </w:rPr>
            </w:pPr>
            <w:r>
              <w:rPr>
                <w:rFonts w:hint="eastAsia" w:ascii="宋体" w:hAnsi="宋体" w:cs="宋体"/>
                <w:b/>
                <w:sz w:val="21"/>
                <w:szCs w:val="21"/>
              </w:rPr>
              <w:t>各评审因素细分项</w:t>
            </w:r>
          </w:p>
        </w:tc>
        <w:tc>
          <w:tcPr>
            <w:tcW w:w="595" w:type="dxa"/>
            <w:vAlign w:val="center"/>
          </w:tcPr>
          <w:p>
            <w:pPr>
              <w:autoSpaceDE w:val="0"/>
              <w:autoSpaceDN w:val="0"/>
              <w:snapToGrid w:val="0"/>
              <w:ind w:left="0" w:leftChars="0" w:firstLine="0" w:firstLineChars="0"/>
              <w:jc w:val="center"/>
              <w:rPr>
                <w:rFonts w:hint="eastAsia" w:ascii="宋体" w:hAnsi="宋体" w:cs="宋体"/>
                <w:b/>
                <w:sz w:val="21"/>
                <w:szCs w:val="21"/>
              </w:rPr>
            </w:pPr>
            <w:r>
              <w:rPr>
                <w:rFonts w:hint="eastAsia" w:ascii="宋体" w:hAnsi="宋体" w:cs="宋体"/>
                <w:b/>
                <w:sz w:val="21"/>
                <w:szCs w:val="21"/>
              </w:rPr>
              <w:t>分值</w:t>
            </w:r>
          </w:p>
        </w:tc>
        <w:tc>
          <w:tcPr>
            <w:tcW w:w="2884" w:type="dxa"/>
            <w:vAlign w:val="center"/>
          </w:tcPr>
          <w:p>
            <w:pPr>
              <w:autoSpaceDE w:val="0"/>
              <w:autoSpaceDN w:val="0"/>
              <w:snapToGrid w:val="0"/>
              <w:ind w:left="0" w:leftChars="0" w:firstLine="0" w:firstLineChars="0"/>
              <w:jc w:val="center"/>
              <w:rPr>
                <w:rFonts w:hint="eastAsia" w:ascii="宋体" w:hAnsi="宋体" w:cs="宋体"/>
                <w:b/>
                <w:sz w:val="21"/>
                <w:szCs w:val="21"/>
              </w:rPr>
            </w:pPr>
            <w:r>
              <w:rPr>
                <w:rFonts w:hint="eastAsia" w:ascii="宋体" w:hAnsi="宋体" w:cs="宋体"/>
                <w:b/>
                <w:sz w:val="21"/>
                <w:szCs w:val="21"/>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20" w:type="dxa"/>
            <w:vMerge w:val="restart"/>
            <w:vAlign w:val="center"/>
          </w:tcPr>
          <w:p>
            <w:pPr>
              <w:autoSpaceDE w:val="0"/>
              <w:autoSpaceDN w:val="0"/>
              <w:snapToGrid w:val="0"/>
              <w:spacing w:line="280" w:lineRule="exact"/>
              <w:ind w:left="0" w:leftChars="0" w:right="-105" w:rightChars="-50" w:firstLine="0" w:firstLineChars="0"/>
              <w:jc w:val="center"/>
              <w:rPr>
                <w:rFonts w:hint="eastAsia" w:ascii="宋体" w:hAnsi="宋体" w:cs="宋体"/>
                <w:sz w:val="21"/>
                <w:szCs w:val="21"/>
              </w:rPr>
            </w:pPr>
            <w:r>
              <w:rPr>
                <w:rFonts w:hint="eastAsia" w:ascii="宋体" w:hAnsi="宋体" w:cs="宋体"/>
                <w:sz w:val="21"/>
                <w:szCs w:val="21"/>
              </w:rPr>
              <w:t>服务工作方案及服务加工流程</w:t>
            </w:r>
          </w:p>
        </w:tc>
        <w:tc>
          <w:tcPr>
            <w:tcW w:w="986" w:type="dxa"/>
            <w:vMerge w:val="restart"/>
            <w:vAlign w:val="center"/>
          </w:tcPr>
          <w:p>
            <w:pPr>
              <w:autoSpaceDE w:val="0"/>
              <w:autoSpaceDN w:val="0"/>
              <w:snapToGrid w:val="0"/>
              <w:spacing w:line="280" w:lineRule="exact"/>
              <w:ind w:left="0" w:leftChars="0" w:right="-105" w:rightChars="-50" w:firstLine="0" w:firstLineChars="0"/>
              <w:jc w:val="center"/>
              <w:rPr>
                <w:rFonts w:hint="eastAsia" w:ascii="宋体" w:hAnsi="宋体" w:cs="宋体"/>
                <w:sz w:val="21"/>
                <w:szCs w:val="21"/>
              </w:rPr>
            </w:pPr>
            <w:r>
              <w:rPr>
                <w:rFonts w:hint="eastAsia" w:ascii="宋体" w:hAnsi="宋体" w:cs="宋体"/>
                <w:sz w:val="21"/>
                <w:szCs w:val="21"/>
                <w:lang w:val="en-US" w:eastAsia="zh-CN"/>
              </w:rPr>
              <w:t>25</w:t>
            </w:r>
            <w:r>
              <w:rPr>
                <w:rFonts w:hint="eastAsia" w:ascii="宋体" w:hAnsi="宋体" w:cs="宋体"/>
                <w:sz w:val="21"/>
                <w:szCs w:val="21"/>
              </w:rPr>
              <w:t>分</w:t>
            </w:r>
          </w:p>
        </w:tc>
        <w:tc>
          <w:tcPr>
            <w:tcW w:w="3391" w:type="dxa"/>
            <w:vAlign w:val="center"/>
          </w:tcPr>
          <w:p>
            <w:pPr>
              <w:spacing w:line="280" w:lineRule="exact"/>
              <w:ind w:left="0" w:leftChars="0" w:firstLine="0" w:firstLineChars="0"/>
              <w:jc w:val="left"/>
              <w:rPr>
                <w:rFonts w:hint="eastAsia" w:ascii="宋体" w:hAnsi="宋体" w:cs="宋体"/>
                <w:sz w:val="21"/>
                <w:szCs w:val="21"/>
              </w:rPr>
            </w:pPr>
            <w:r>
              <w:rPr>
                <w:rFonts w:hint="eastAsia" w:ascii="宋体" w:hAnsi="宋体" w:cs="宋体"/>
                <w:sz w:val="21"/>
                <w:szCs w:val="21"/>
              </w:rPr>
              <w:t>（1）对本项目总体理解及工作思路，对项目特点、关键技术问题的认识。</w:t>
            </w:r>
          </w:p>
        </w:tc>
        <w:tc>
          <w:tcPr>
            <w:tcW w:w="595" w:type="dxa"/>
            <w:vAlign w:val="center"/>
          </w:tcPr>
          <w:p>
            <w:pPr>
              <w:widowControl/>
              <w:spacing w:line="280" w:lineRule="exact"/>
              <w:ind w:left="0" w:leftChars="0" w:firstLine="0" w:firstLineChars="0"/>
              <w:jc w:val="center"/>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分</w:t>
            </w:r>
          </w:p>
        </w:tc>
        <w:tc>
          <w:tcPr>
            <w:tcW w:w="2884" w:type="dxa"/>
            <w:vAlign w:val="center"/>
          </w:tcPr>
          <w:p>
            <w:pPr>
              <w:widowControl/>
              <w:spacing w:line="280" w:lineRule="exact"/>
              <w:ind w:left="0" w:leftChars="0" w:firstLine="0" w:firstLineChars="0"/>
              <w:jc w:val="left"/>
              <w:rPr>
                <w:rFonts w:hint="eastAsia" w:ascii="宋体" w:hAnsi="宋体" w:cs="宋体"/>
                <w:sz w:val="21"/>
                <w:szCs w:val="21"/>
              </w:rPr>
            </w:pPr>
            <w:r>
              <w:rPr>
                <w:rFonts w:hint="eastAsia" w:ascii="宋体" w:hAnsi="宋体" w:cs="宋体"/>
                <w:sz w:val="21"/>
                <w:szCs w:val="21"/>
              </w:rPr>
              <w:t>合理得</w:t>
            </w:r>
            <w:r>
              <w:rPr>
                <w:rFonts w:hint="eastAsia" w:ascii="宋体" w:hAnsi="宋体" w:cs="宋体"/>
                <w:sz w:val="21"/>
                <w:szCs w:val="21"/>
                <w:lang w:val="en-US" w:eastAsia="zh-CN"/>
              </w:rPr>
              <w:t>5</w:t>
            </w:r>
            <w:r>
              <w:rPr>
                <w:rFonts w:hint="eastAsia" w:ascii="宋体" w:hAnsi="宋体" w:cs="宋体"/>
                <w:sz w:val="21"/>
                <w:szCs w:val="21"/>
              </w:rPr>
              <w:t>.0分，较合理</w:t>
            </w:r>
            <w:r>
              <w:rPr>
                <w:rFonts w:hint="eastAsia" w:ascii="宋体" w:hAnsi="宋体" w:cs="宋体"/>
                <w:sz w:val="21"/>
                <w:szCs w:val="21"/>
                <w:lang w:eastAsia="zh-CN"/>
              </w:rPr>
              <w:t>得</w:t>
            </w:r>
            <w:r>
              <w:rPr>
                <w:rFonts w:hint="eastAsia" w:ascii="宋体" w:hAnsi="宋体" w:cs="宋体"/>
                <w:sz w:val="21"/>
                <w:szCs w:val="21"/>
                <w:lang w:val="en-US" w:eastAsia="zh-CN"/>
              </w:rPr>
              <w:t>3.0</w:t>
            </w:r>
            <w:r>
              <w:rPr>
                <w:rFonts w:hint="eastAsia" w:ascii="宋体" w:hAnsi="宋体" w:cs="宋体"/>
                <w:sz w:val="21"/>
                <w:szCs w:val="21"/>
              </w:rPr>
              <w:t>分，一般得</w:t>
            </w:r>
            <w:r>
              <w:rPr>
                <w:rFonts w:hint="eastAsia" w:ascii="宋体" w:hAnsi="宋体" w:cs="宋体"/>
                <w:sz w:val="21"/>
                <w:szCs w:val="21"/>
                <w:lang w:val="en-US" w:eastAsia="zh-CN"/>
              </w:rPr>
              <w:t>2.0</w:t>
            </w:r>
            <w:r>
              <w:rPr>
                <w:rFonts w:hint="eastAsia" w:ascii="宋体" w:hAnsi="宋体" w:cs="宋体"/>
                <w:sz w:val="21"/>
                <w:szCs w:val="21"/>
              </w:rPr>
              <w:t>分，无此项内容得0分。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20" w:type="dxa"/>
            <w:vMerge w:val="continue"/>
            <w:vAlign w:val="center"/>
          </w:tcPr>
          <w:p>
            <w:pPr>
              <w:autoSpaceDE w:val="0"/>
              <w:autoSpaceDN w:val="0"/>
              <w:snapToGrid w:val="0"/>
              <w:spacing w:line="280" w:lineRule="exact"/>
              <w:ind w:left="-105" w:leftChars="-50" w:right="-105" w:rightChars="-50"/>
              <w:jc w:val="center"/>
              <w:rPr>
                <w:rFonts w:hint="eastAsia" w:ascii="宋体" w:hAnsi="宋体" w:cs="宋体"/>
                <w:sz w:val="21"/>
                <w:szCs w:val="21"/>
              </w:rPr>
            </w:pPr>
          </w:p>
        </w:tc>
        <w:tc>
          <w:tcPr>
            <w:tcW w:w="986" w:type="dxa"/>
            <w:vMerge w:val="continue"/>
            <w:vAlign w:val="center"/>
          </w:tcPr>
          <w:p>
            <w:pPr>
              <w:autoSpaceDE w:val="0"/>
              <w:autoSpaceDN w:val="0"/>
              <w:snapToGrid w:val="0"/>
              <w:spacing w:line="280" w:lineRule="exact"/>
              <w:ind w:left="-105" w:leftChars="-50" w:right="-105" w:rightChars="-50"/>
              <w:jc w:val="center"/>
              <w:rPr>
                <w:rFonts w:hint="eastAsia" w:ascii="宋体" w:hAnsi="宋体" w:cs="宋体"/>
                <w:sz w:val="21"/>
                <w:szCs w:val="21"/>
              </w:rPr>
            </w:pPr>
          </w:p>
        </w:tc>
        <w:tc>
          <w:tcPr>
            <w:tcW w:w="3391" w:type="dxa"/>
            <w:vAlign w:val="center"/>
          </w:tcPr>
          <w:p>
            <w:pPr>
              <w:spacing w:line="280" w:lineRule="exact"/>
              <w:ind w:left="0" w:leftChars="0" w:firstLine="0" w:firstLineChars="0"/>
              <w:jc w:val="left"/>
              <w:rPr>
                <w:rFonts w:hint="eastAsia" w:ascii="宋体" w:hAnsi="宋体" w:cs="宋体"/>
                <w:sz w:val="21"/>
                <w:szCs w:val="21"/>
              </w:rPr>
            </w:pPr>
            <w:r>
              <w:rPr>
                <w:rFonts w:hint="eastAsia" w:ascii="宋体" w:hAnsi="宋体" w:cs="宋体"/>
                <w:sz w:val="21"/>
                <w:szCs w:val="21"/>
              </w:rPr>
              <w:t>（2）针对本项目提出</w:t>
            </w:r>
            <w:r>
              <w:rPr>
                <w:rFonts w:hint="eastAsia" w:ascii="宋体" w:hAnsi="宋体" w:cs="宋体"/>
                <w:sz w:val="21"/>
                <w:szCs w:val="21"/>
                <w:lang w:eastAsia="zh-CN"/>
              </w:rPr>
              <w:t>设计方案、</w:t>
            </w:r>
            <w:r>
              <w:rPr>
                <w:rFonts w:hint="eastAsia" w:ascii="宋体" w:hAnsi="宋体" w:cs="宋体"/>
                <w:sz w:val="21"/>
                <w:szCs w:val="21"/>
              </w:rPr>
              <w:t>实施计划、组织机构、工作人员分工及职责、安全保密以及各项保障措施，应确保符合本项目实际需求，合理，操作性强。</w:t>
            </w:r>
          </w:p>
        </w:tc>
        <w:tc>
          <w:tcPr>
            <w:tcW w:w="595" w:type="dxa"/>
            <w:vAlign w:val="center"/>
          </w:tcPr>
          <w:p>
            <w:pPr>
              <w:widowControl/>
              <w:spacing w:line="280" w:lineRule="exact"/>
              <w:ind w:left="0" w:leftChars="0" w:firstLine="0" w:firstLineChars="0"/>
              <w:jc w:val="center"/>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分</w:t>
            </w:r>
          </w:p>
        </w:tc>
        <w:tc>
          <w:tcPr>
            <w:tcW w:w="2884" w:type="dxa"/>
            <w:vAlign w:val="center"/>
          </w:tcPr>
          <w:p>
            <w:pPr>
              <w:widowControl/>
              <w:spacing w:line="280" w:lineRule="exact"/>
              <w:ind w:left="0" w:leftChars="0" w:firstLine="0" w:firstLineChars="0"/>
              <w:jc w:val="left"/>
              <w:rPr>
                <w:rFonts w:hint="eastAsia" w:ascii="宋体" w:hAnsi="宋体" w:cs="宋体"/>
                <w:sz w:val="21"/>
                <w:szCs w:val="21"/>
              </w:rPr>
            </w:pPr>
            <w:r>
              <w:rPr>
                <w:rFonts w:hint="eastAsia" w:ascii="宋体" w:hAnsi="宋体" w:cs="宋体"/>
                <w:sz w:val="21"/>
                <w:szCs w:val="21"/>
              </w:rPr>
              <w:t>合理得</w:t>
            </w:r>
            <w:r>
              <w:rPr>
                <w:rFonts w:hint="eastAsia" w:ascii="宋体" w:hAnsi="宋体" w:cs="宋体"/>
                <w:sz w:val="21"/>
                <w:szCs w:val="21"/>
                <w:lang w:val="en-US" w:eastAsia="zh-CN"/>
              </w:rPr>
              <w:t>5</w:t>
            </w:r>
            <w:r>
              <w:rPr>
                <w:rFonts w:hint="eastAsia" w:ascii="宋体" w:hAnsi="宋体" w:cs="宋体"/>
                <w:sz w:val="21"/>
                <w:szCs w:val="21"/>
              </w:rPr>
              <w:t>.0分，较合理</w:t>
            </w:r>
            <w:r>
              <w:rPr>
                <w:rFonts w:hint="eastAsia" w:ascii="宋体" w:hAnsi="宋体" w:cs="宋体"/>
                <w:sz w:val="21"/>
                <w:szCs w:val="21"/>
                <w:lang w:eastAsia="zh-CN"/>
              </w:rPr>
              <w:t>得</w:t>
            </w:r>
            <w:r>
              <w:rPr>
                <w:rFonts w:hint="eastAsia" w:ascii="宋体" w:hAnsi="宋体" w:cs="宋体"/>
                <w:sz w:val="21"/>
                <w:szCs w:val="21"/>
                <w:lang w:val="en-US" w:eastAsia="zh-CN"/>
              </w:rPr>
              <w:t>3.0</w:t>
            </w:r>
            <w:r>
              <w:rPr>
                <w:rFonts w:hint="eastAsia" w:ascii="宋体" w:hAnsi="宋体" w:cs="宋体"/>
                <w:sz w:val="21"/>
                <w:szCs w:val="21"/>
              </w:rPr>
              <w:t>分，一般得</w:t>
            </w:r>
            <w:r>
              <w:rPr>
                <w:rFonts w:hint="eastAsia" w:ascii="宋体" w:hAnsi="宋体" w:cs="宋体"/>
                <w:sz w:val="21"/>
                <w:szCs w:val="21"/>
                <w:lang w:val="en-US" w:eastAsia="zh-CN"/>
              </w:rPr>
              <w:t>2.0</w:t>
            </w:r>
            <w:r>
              <w:rPr>
                <w:rFonts w:hint="eastAsia" w:ascii="宋体" w:hAnsi="宋体" w:cs="宋体"/>
                <w:sz w:val="21"/>
                <w:szCs w:val="21"/>
              </w:rPr>
              <w:t>分，无此项内容得0分。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020" w:type="dxa"/>
            <w:vMerge w:val="continue"/>
            <w:vAlign w:val="center"/>
          </w:tcPr>
          <w:p>
            <w:pPr>
              <w:autoSpaceDE w:val="0"/>
              <w:autoSpaceDN w:val="0"/>
              <w:snapToGrid w:val="0"/>
              <w:spacing w:line="280" w:lineRule="exact"/>
              <w:ind w:left="-105" w:leftChars="-50" w:right="-105" w:rightChars="-50"/>
              <w:jc w:val="center"/>
              <w:rPr>
                <w:rFonts w:hint="eastAsia" w:ascii="宋体" w:hAnsi="宋体" w:cs="宋体"/>
                <w:sz w:val="21"/>
                <w:szCs w:val="21"/>
              </w:rPr>
            </w:pPr>
          </w:p>
        </w:tc>
        <w:tc>
          <w:tcPr>
            <w:tcW w:w="986" w:type="dxa"/>
            <w:vMerge w:val="continue"/>
            <w:vAlign w:val="center"/>
          </w:tcPr>
          <w:p>
            <w:pPr>
              <w:autoSpaceDE w:val="0"/>
              <w:autoSpaceDN w:val="0"/>
              <w:snapToGrid w:val="0"/>
              <w:spacing w:line="280" w:lineRule="exact"/>
              <w:ind w:left="-105" w:leftChars="-50" w:right="-105" w:rightChars="-50"/>
              <w:jc w:val="center"/>
              <w:rPr>
                <w:rFonts w:hint="eastAsia" w:ascii="宋体" w:hAnsi="宋体" w:cs="宋体"/>
                <w:sz w:val="21"/>
                <w:szCs w:val="21"/>
              </w:rPr>
            </w:pPr>
          </w:p>
        </w:tc>
        <w:tc>
          <w:tcPr>
            <w:tcW w:w="3391" w:type="dxa"/>
            <w:vAlign w:val="center"/>
          </w:tcPr>
          <w:p>
            <w:pPr>
              <w:spacing w:line="280" w:lineRule="exact"/>
              <w:ind w:left="0" w:leftChars="0" w:firstLine="0" w:firstLineChars="0"/>
              <w:jc w:val="left"/>
              <w:rPr>
                <w:rFonts w:hint="eastAsia" w:ascii="宋体" w:hAnsi="宋体" w:cs="宋体"/>
                <w:sz w:val="21"/>
                <w:szCs w:val="21"/>
              </w:rPr>
            </w:pPr>
            <w:r>
              <w:rPr>
                <w:rFonts w:hint="eastAsia" w:ascii="宋体" w:hAnsi="宋体" w:cs="宋体"/>
                <w:sz w:val="21"/>
                <w:szCs w:val="21"/>
              </w:rPr>
              <w:t>（3）针对本项目提出的工作流程、关键步骤的思路和要点、质量检验方法与标准，应与本项目实际需要相适应，可靠性、可操作性强。</w:t>
            </w:r>
          </w:p>
        </w:tc>
        <w:tc>
          <w:tcPr>
            <w:tcW w:w="595" w:type="dxa"/>
            <w:vAlign w:val="center"/>
          </w:tcPr>
          <w:p>
            <w:pPr>
              <w:widowControl/>
              <w:spacing w:line="280" w:lineRule="exact"/>
              <w:ind w:left="0" w:leftChars="0" w:firstLine="0" w:firstLineChars="0"/>
              <w:jc w:val="center"/>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分</w:t>
            </w:r>
          </w:p>
        </w:tc>
        <w:tc>
          <w:tcPr>
            <w:tcW w:w="2884" w:type="dxa"/>
            <w:vAlign w:val="center"/>
          </w:tcPr>
          <w:p>
            <w:pPr>
              <w:widowControl/>
              <w:spacing w:line="280" w:lineRule="exact"/>
              <w:ind w:left="0" w:leftChars="0" w:firstLine="0" w:firstLineChars="0"/>
              <w:jc w:val="left"/>
              <w:rPr>
                <w:rFonts w:hint="eastAsia" w:ascii="宋体" w:hAnsi="宋体" w:cs="宋体"/>
                <w:sz w:val="21"/>
                <w:szCs w:val="21"/>
              </w:rPr>
            </w:pPr>
            <w:r>
              <w:rPr>
                <w:rFonts w:hint="eastAsia" w:ascii="宋体" w:hAnsi="宋体" w:cs="宋体"/>
                <w:sz w:val="21"/>
                <w:szCs w:val="21"/>
              </w:rPr>
              <w:t>合理得</w:t>
            </w:r>
            <w:r>
              <w:rPr>
                <w:rFonts w:hint="eastAsia" w:ascii="宋体" w:hAnsi="宋体" w:cs="宋体"/>
                <w:sz w:val="21"/>
                <w:szCs w:val="21"/>
                <w:lang w:val="en-US" w:eastAsia="zh-CN"/>
              </w:rPr>
              <w:t>5</w:t>
            </w:r>
            <w:r>
              <w:rPr>
                <w:rFonts w:hint="eastAsia" w:ascii="宋体" w:hAnsi="宋体" w:cs="宋体"/>
                <w:sz w:val="21"/>
                <w:szCs w:val="21"/>
              </w:rPr>
              <w:t>.0分，较合理</w:t>
            </w:r>
            <w:r>
              <w:rPr>
                <w:rFonts w:hint="eastAsia" w:ascii="宋体" w:hAnsi="宋体" w:cs="宋体"/>
                <w:sz w:val="21"/>
                <w:szCs w:val="21"/>
                <w:lang w:eastAsia="zh-CN"/>
              </w:rPr>
              <w:t>得</w:t>
            </w:r>
            <w:r>
              <w:rPr>
                <w:rFonts w:hint="eastAsia" w:ascii="宋体" w:hAnsi="宋体" w:cs="宋体"/>
                <w:sz w:val="21"/>
                <w:szCs w:val="21"/>
                <w:lang w:val="en-US" w:eastAsia="zh-CN"/>
              </w:rPr>
              <w:t>3.0</w:t>
            </w:r>
            <w:r>
              <w:rPr>
                <w:rFonts w:hint="eastAsia" w:ascii="宋体" w:hAnsi="宋体" w:cs="宋体"/>
                <w:sz w:val="21"/>
                <w:szCs w:val="21"/>
              </w:rPr>
              <w:t>分，一般得</w:t>
            </w:r>
            <w:r>
              <w:rPr>
                <w:rFonts w:hint="eastAsia" w:ascii="宋体" w:hAnsi="宋体" w:cs="宋体"/>
                <w:sz w:val="21"/>
                <w:szCs w:val="21"/>
                <w:lang w:val="en-US" w:eastAsia="zh-CN"/>
              </w:rPr>
              <w:t>2.0</w:t>
            </w:r>
            <w:r>
              <w:rPr>
                <w:rFonts w:hint="eastAsia" w:ascii="宋体" w:hAnsi="宋体" w:cs="宋体"/>
                <w:sz w:val="21"/>
                <w:szCs w:val="21"/>
              </w:rPr>
              <w:t>分，无此项内容得0分。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020" w:type="dxa"/>
            <w:vMerge w:val="continue"/>
            <w:vAlign w:val="center"/>
          </w:tcPr>
          <w:p>
            <w:pPr>
              <w:autoSpaceDE w:val="0"/>
              <w:autoSpaceDN w:val="0"/>
              <w:snapToGrid w:val="0"/>
              <w:spacing w:line="280" w:lineRule="exact"/>
              <w:ind w:left="-105" w:leftChars="-50" w:right="-105" w:rightChars="-50"/>
              <w:jc w:val="center"/>
              <w:rPr>
                <w:rFonts w:hint="eastAsia" w:ascii="宋体" w:hAnsi="宋体" w:cs="宋体"/>
                <w:sz w:val="21"/>
                <w:szCs w:val="21"/>
              </w:rPr>
            </w:pPr>
          </w:p>
        </w:tc>
        <w:tc>
          <w:tcPr>
            <w:tcW w:w="986" w:type="dxa"/>
            <w:vMerge w:val="continue"/>
            <w:vAlign w:val="center"/>
          </w:tcPr>
          <w:p>
            <w:pPr>
              <w:autoSpaceDE w:val="0"/>
              <w:autoSpaceDN w:val="0"/>
              <w:snapToGrid w:val="0"/>
              <w:spacing w:line="280" w:lineRule="exact"/>
              <w:ind w:left="-105" w:leftChars="-50" w:right="-105" w:rightChars="-50"/>
              <w:jc w:val="center"/>
              <w:rPr>
                <w:rFonts w:hint="eastAsia" w:ascii="宋体" w:hAnsi="宋体" w:cs="宋体"/>
                <w:sz w:val="21"/>
                <w:szCs w:val="21"/>
              </w:rPr>
            </w:pPr>
          </w:p>
        </w:tc>
        <w:tc>
          <w:tcPr>
            <w:tcW w:w="3391" w:type="dxa"/>
            <w:vAlign w:val="center"/>
          </w:tcPr>
          <w:p>
            <w:pPr>
              <w:spacing w:line="280" w:lineRule="exact"/>
              <w:ind w:left="0" w:leftChars="0" w:firstLine="0" w:firstLineChars="0"/>
              <w:jc w:val="left"/>
              <w:rPr>
                <w:rFonts w:hint="eastAsia" w:ascii="宋体" w:hAnsi="宋体" w:cs="宋体"/>
                <w:sz w:val="21"/>
                <w:szCs w:val="21"/>
              </w:rPr>
            </w:pPr>
            <w:r>
              <w:rPr>
                <w:rFonts w:hint="eastAsia" w:ascii="宋体" w:hAnsi="宋体" w:cs="宋体"/>
                <w:sz w:val="21"/>
                <w:szCs w:val="21"/>
              </w:rPr>
              <w:t>（4）提出的质量管理、进度管理、安全保密管理、风险管理等管理制度，应与本项目实际需要相适应，规范、科学、严密。</w:t>
            </w:r>
          </w:p>
        </w:tc>
        <w:tc>
          <w:tcPr>
            <w:tcW w:w="595" w:type="dxa"/>
            <w:vAlign w:val="center"/>
          </w:tcPr>
          <w:p>
            <w:pPr>
              <w:widowControl/>
              <w:spacing w:line="280" w:lineRule="exact"/>
              <w:ind w:left="0" w:leftChars="0" w:firstLine="0" w:firstLineChars="0"/>
              <w:jc w:val="center"/>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分</w:t>
            </w:r>
          </w:p>
        </w:tc>
        <w:tc>
          <w:tcPr>
            <w:tcW w:w="2884" w:type="dxa"/>
            <w:vAlign w:val="center"/>
          </w:tcPr>
          <w:p>
            <w:pPr>
              <w:widowControl/>
              <w:spacing w:line="280" w:lineRule="exact"/>
              <w:ind w:left="0" w:leftChars="0" w:firstLine="0" w:firstLineChars="0"/>
              <w:jc w:val="left"/>
              <w:rPr>
                <w:rFonts w:hint="eastAsia" w:ascii="宋体" w:hAnsi="宋体" w:cs="宋体"/>
                <w:sz w:val="21"/>
                <w:szCs w:val="21"/>
              </w:rPr>
            </w:pPr>
            <w:r>
              <w:rPr>
                <w:rFonts w:hint="eastAsia" w:ascii="宋体" w:hAnsi="宋体" w:cs="宋体"/>
                <w:sz w:val="21"/>
                <w:szCs w:val="21"/>
              </w:rPr>
              <w:t>合理得</w:t>
            </w:r>
            <w:r>
              <w:rPr>
                <w:rFonts w:hint="eastAsia" w:ascii="宋体" w:hAnsi="宋体" w:cs="宋体"/>
                <w:sz w:val="21"/>
                <w:szCs w:val="21"/>
                <w:lang w:val="en-US" w:eastAsia="zh-CN"/>
              </w:rPr>
              <w:t>5</w:t>
            </w:r>
            <w:r>
              <w:rPr>
                <w:rFonts w:hint="eastAsia" w:ascii="宋体" w:hAnsi="宋体" w:cs="宋体"/>
                <w:sz w:val="21"/>
                <w:szCs w:val="21"/>
              </w:rPr>
              <w:t>.0分，较合理</w:t>
            </w:r>
            <w:r>
              <w:rPr>
                <w:rFonts w:hint="eastAsia" w:ascii="宋体" w:hAnsi="宋体" w:cs="宋体"/>
                <w:sz w:val="21"/>
                <w:szCs w:val="21"/>
                <w:lang w:eastAsia="zh-CN"/>
              </w:rPr>
              <w:t>得</w:t>
            </w:r>
            <w:r>
              <w:rPr>
                <w:rFonts w:hint="eastAsia" w:ascii="宋体" w:hAnsi="宋体" w:cs="宋体"/>
                <w:sz w:val="21"/>
                <w:szCs w:val="21"/>
                <w:lang w:val="en-US" w:eastAsia="zh-CN"/>
              </w:rPr>
              <w:t>3.0</w:t>
            </w:r>
            <w:r>
              <w:rPr>
                <w:rFonts w:hint="eastAsia" w:ascii="宋体" w:hAnsi="宋体" w:cs="宋体"/>
                <w:sz w:val="21"/>
                <w:szCs w:val="21"/>
              </w:rPr>
              <w:t>分，一般得</w:t>
            </w:r>
            <w:r>
              <w:rPr>
                <w:rFonts w:hint="eastAsia" w:ascii="宋体" w:hAnsi="宋体" w:cs="宋体"/>
                <w:sz w:val="21"/>
                <w:szCs w:val="21"/>
                <w:lang w:val="en-US" w:eastAsia="zh-CN"/>
              </w:rPr>
              <w:t>2.0</w:t>
            </w:r>
            <w:r>
              <w:rPr>
                <w:rFonts w:hint="eastAsia" w:ascii="宋体" w:hAnsi="宋体" w:cs="宋体"/>
                <w:sz w:val="21"/>
                <w:szCs w:val="21"/>
              </w:rPr>
              <w:t>分，无此项内容得0分。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020" w:type="dxa"/>
            <w:vMerge w:val="continue"/>
            <w:vAlign w:val="center"/>
          </w:tcPr>
          <w:p>
            <w:pPr>
              <w:autoSpaceDE w:val="0"/>
              <w:autoSpaceDN w:val="0"/>
              <w:snapToGrid w:val="0"/>
              <w:spacing w:line="280" w:lineRule="exact"/>
              <w:ind w:left="-105" w:leftChars="-50" w:right="-105" w:rightChars="-50"/>
              <w:jc w:val="center"/>
              <w:rPr>
                <w:rFonts w:hint="eastAsia" w:ascii="宋体" w:hAnsi="宋体" w:cs="宋体"/>
                <w:sz w:val="21"/>
                <w:szCs w:val="21"/>
              </w:rPr>
            </w:pPr>
          </w:p>
        </w:tc>
        <w:tc>
          <w:tcPr>
            <w:tcW w:w="986" w:type="dxa"/>
            <w:vMerge w:val="continue"/>
            <w:vAlign w:val="center"/>
          </w:tcPr>
          <w:p>
            <w:pPr>
              <w:autoSpaceDE w:val="0"/>
              <w:autoSpaceDN w:val="0"/>
              <w:snapToGrid w:val="0"/>
              <w:spacing w:line="280" w:lineRule="exact"/>
              <w:ind w:left="-105" w:leftChars="-50" w:right="-105" w:rightChars="-50"/>
              <w:jc w:val="center"/>
              <w:rPr>
                <w:rFonts w:hint="eastAsia" w:ascii="宋体" w:hAnsi="宋体" w:cs="宋体"/>
                <w:sz w:val="21"/>
                <w:szCs w:val="21"/>
              </w:rPr>
            </w:pPr>
          </w:p>
        </w:tc>
        <w:tc>
          <w:tcPr>
            <w:tcW w:w="3391" w:type="dxa"/>
            <w:vAlign w:val="center"/>
          </w:tcPr>
          <w:p>
            <w:pPr>
              <w:spacing w:line="280" w:lineRule="exact"/>
              <w:ind w:left="0" w:leftChars="0" w:firstLine="0" w:firstLineChars="0"/>
              <w:jc w:val="left"/>
              <w:rPr>
                <w:rFonts w:ascii="宋体" w:hAnsi="宋体" w:cs="宋体"/>
                <w:sz w:val="21"/>
                <w:szCs w:val="21"/>
              </w:rPr>
            </w:pPr>
            <w:r>
              <w:rPr>
                <w:rFonts w:ascii="宋体" w:hAnsi="宋体" w:cs="宋体"/>
                <w:sz w:val="21"/>
                <w:szCs w:val="21"/>
              </w:rPr>
              <w:t>(5）提出售后服务计划、人员安排以及售后服务保障体系，售后服务方案应具有针对性强、满足服务及时性等要求。</w:t>
            </w:r>
          </w:p>
        </w:tc>
        <w:tc>
          <w:tcPr>
            <w:tcW w:w="595" w:type="dxa"/>
            <w:vAlign w:val="center"/>
          </w:tcPr>
          <w:p>
            <w:pPr>
              <w:widowControl/>
              <w:spacing w:line="280" w:lineRule="exact"/>
              <w:ind w:left="0" w:leftChars="0" w:firstLine="0" w:firstLineChars="0"/>
              <w:jc w:val="center"/>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分</w:t>
            </w:r>
          </w:p>
        </w:tc>
        <w:tc>
          <w:tcPr>
            <w:tcW w:w="2884" w:type="dxa"/>
            <w:vAlign w:val="center"/>
          </w:tcPr>
          <w:p>
            <w:pPr>
              <w:widowControl/>
              <w:spacing w:line="280" w:lineRule="exact"/>
              <w:ind w:left="0" w:leftChars="0" w:firstLine="0" w:firstLineChars="0"/>
              <w:jc w:val="left"/>
              <w:rPr>
                <w:rFonts w:hint="eastAsia" w:ascii="宋体" w:hAnsi="宋体" w:cs="宋体"/>
                <w:sz w:val="21"/>
                <w:szCs w:val="21"/>
              </w:rPr>
            </w:pPr>
            <w:r>
              <w:rPr>
                <w:rFonts w:hint="eastAsia" w:ascii="宋体" w:hAnsi="宋体" w:cs="宋体"/>
                <w:sz w:val="21"/>
                <w:szCs w:val="21"/>
              </w:rPr>
              <w:t>合理得</w:t>
            </w:r>
            <w:r>
              <w:rPr>
                <w:rFonts w:hint="eastAsia" w:ascii="宋体" w:hAnsi="宋体" w:cs="宋体"/>
                <w:sz w:val="21"/>
                <w:szCs w:val="21"/>
                <w:lang w:val="en-US" w:eastAsia="zh-CN"/>
              </w:rPr>
              <w:t>5</w:t>
            </w:r>
            <w:r>
              <w:rPr>
                <w:rFonts w:hint="eastAsia" w:ascii="宋体" w:hAnsi="宋体" w:cs="宋体"/>
                <w:sz w:val="21"/>
                <w:szCs w:val="21"/>
              </w:rPr>
              <w:t>.0分，较合理</w:t>
            </w:r>
            <w:r>
              <w:rPr>
                <w:rFonts w:hint="eastAsia" w:ascii="宋体" w:hAnsi="宋体" w:cs="宋体"/>
                <w:sz w:val="21"/>
                <w:szCs w:val="21"/>
                <w:lang w:eastAsia="zh-CN"/>
              </w:rPr>
              <w:t>得</w:t>
            </w:r>
            <w:r>
              <w:rPr>
                <w:rFonts w:hint="eastAsia" w:ascii="宋体" w:hAnsi="宋体" w:cs="宋体"/>
                <w:sz w:val="21"/>
                <w:szCs w:val="21"/>
                <w:lang w:val="en-US" w:eastAsia="zh-CN"/>
              </w:rPr>
              <w:t>3.0</w:t>
            </w:r>
            <w:r>
              <w:rPr>
                <w:rFonts w:hint="eastAsia" w:ascii="宋体" w:hAnsi="宋体" w:cs="宋体"/>
                <w:sz w:val="21"/>
                <w:szCs w:val="21"/>
              </w:rPr>
              <w:t>分，一般得</w:t>
            </w:r>
            <w:r>
              <w:rPr>
                <w:rFonts w:hint="eastAsia" w:ascii="宋体" w:hAnsi="宋体" w:cs="宋体"/>
                <w:sz w:val="21"/>
                <w:szCs w:val="21"/>
                <w:lang w:val="en-US" w:eastAsia="zh-CN"/>
              </w:rPr>
              <w:t>2.0</w:t>
            </w:r>
            <w:r>
              <w:rPr>
                <w:rFonts w:hint="eastAsia" w:ascii="宋体" w:hAnsi="宋体" w:cs="宋体"/>
                <w:sz w:val="21"/>
                <w:szCs w:val="21"/>
              </w:rPr>
              <w:t>分，无此项内容得0分。</w:t>
            </w:r>
          </w:p>
        </w:tc>
      </w:tr>
    </w:tbl>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黑体" w:hAnsi="黑体" w:eastAsia="黑体" w:cs="黑体"/>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3.报价评分：35分</w:t>
      </w:r>
    </w:p>
    <w:tbl>
      <w:tblPr>
        <w:tblStyle w:val="12"/>
        <w:tblpPr w:leftFromText="180" w:rightFromText="180" w:vertAnchor="text" w:horzAnchor="page" w:tblpX="1867" w:tblpY="467"/>
        <w:tblOverlap w:val="never"/>
        <w:tblW w:w="892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174"/>
        <w:gridCol w:w="67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72" w:type="dxa"/>
            <w:vAlign w:val="center"/>
          </w:tcPr>
          <w:p>
            <w:pPr>
              <w:autoSpaceDE w:val="0"/>
              <w:autoSpaceDN w:val="0"/>
              <w:snapToGrid w:val="0"/>
              <w:ind w:left="0" w:leftChars="0" w:firstLine="0" w:firstLineChars="0"/>
              <w:jc w:val="center"/>
              <w:rPr>
                <w:rFonts w:hint="eastAsia" w:ascii="宋体" w:hAnsi="宋体" w:cs="宋体"/>
                <w:b/>
                <w:bCs/>
                <w:sz w:val="21"/>
                <w:szCs w:val="21"/>
                <w:lang w:val="zh-CN"/>
              </w:rPr>
            </w:pPr>
            <w:r>
              <w:rPr>
                <w:rFonts w:hint="eastAsia" w:ascii="宋体" w:hAnsi="宋体" w:cs="宋体"/>
                <w:b/>
                <w:bCs/>
                <w:sz w:val="21"/>
                <w:szCs w:val="21"/>
                <w:lang w:val="zh-CN"/>
              </w:rPr>
              <w:t>评审因素</w:t>
            </w:r>
          </w:p>
        </w:tc>
        <w:tc>
          <w:tcPr>
            <w:tcW w:w="1174" w:type="dxa"/>
            <w:vAlign w:val="center"/>
          </w:tcPr>
          <w:p>
            <w:pPr>
              <w:autoSpaceDE w:val="0"/>
              <w:autoSpaceDN w:val="0"/>
              <w:snapToGrid w:val="0"/>
              <w:ind w:left="0" w:leftChars="0" w:firstLine="0" w:firstLineChars="0"/>
              <w:jc w:val="center"/>
              <w:rPr>
                <w:rFonts w:hint="eastAsia" w:ascii="宋体" w:hAnsi="宋体" w:cs="宋体"/>
                <w:b/>
                <w:bCs/>
                <w:sz w:val="21"/>
                <w:szCs w:val="21"/>
                <w:lang w:val="zh-CN"/>
              </w:rPr>
            </w:pPr>
            <w:r>
              <w:rPr>
                <w:rFonts w:hint="eastAsia" w:ascii="宋体" w:hAnsi="宋体" w:cs="宋体"/>
                <w:b/>
                <w:bCs/>
                <w:sz w:val="21"/>
                <w:szCs w:val="21"/>
                <w:lang w:val="zh-CN"/>
              </w:rPr>
              <w:t>评审因素评分值</w:t>
            </w:r>
          </w:p>
        </w:tc>
        <w:tc>
          <w:tcPr>
            <w:tcW w:w="6779" w:type="dxa"/>
            <w:vAlign w:val="center"/>
          </w:tcPr>
          <w:p>
            <w:pPr>
              <w:autoSpaceDE w:val="0"/>
              <w:autoSpaceDN w:val="0"/>
              <w:snapToGrid w:val="0"/>
              <w:jc w:val="center"/>
              <w:rPr>
                <w:rFonts w:hint="eastAsia" w:ascii="宋体" w:hAnsi="宋体" w:cs="宋体"/>
                <w:b/>
                <w:bCs/>
                <w:sz w:val="21"/>
                <w:szCs w:val="21"/>
                <w:lang w:val="zh-CN"/>
              </w:rPr>
            </w:pPr>
            <w:r>
              <w:rPr>
                <w:rFonts w:hint="eastAsia" w:ascii="宋体" w:hAnsi="宋体" w:cs="宋体"/>
                <w:b/>
                <w:bCs/>
                <w:sz w:val="21"/>
                <w:szCs w:val="21"/>
                <w:lang w:val="zh-CN"/>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6" w:hRule="atLeast"/>
        </w:trPr>
        <w:tc>
          <w:tcPr>
            <w:tcW w:w="972" w:type="dxa"/>
            <w:vAlign w:val="center"/>
          </w:tcPr>
          <w:p>
            <w:pPr>
              <w:pStyle w:val="6"/>
              <w:ind w:left="0" w:leftChars="0" w:firstLine="0" w:firstLineChars="0"/>
              <w:jc w:val="center"/>
              <w:rPr>
                <w:rFonts w:hint="eastAsia" w:ascii="宋体" w:hAnsi="宋体" w:cs="宋体"/>
                <w:color w:val="auto"/>
                <w:sz w:val="21"/>
                <w:szCs w:val="21"/>
              </w:rPr>
            </w:pPr>
            <w:r>
              <w:rPr>
                <w:rFonts w:hint="eastAsia" w:ascii="宋体" w:hAnsi="宋体" w:cs="宋体"/>
                <w:color w:val="auto"/>
                <w:sz w:val="21"/>
                <w:szCs w:val="21"/>
              </w:rPr>
              <w:t>评标价</w:t>
            </w:r>
          </w:p>
        </w:tc>
        <w:tc>
          <w:tcPr>
            <w:tcW w:w="1174" w:type="dxa"/>
            <w:vAlign w:val="center"/>
          </w:tcPr>
          <w:p>
            <w:pPr>
              <w:pStyle w:val="6"/>
              <w:ind w:left="0" w:leftChars="0" w:firstLine="0" w:firstLineChars="0"/>
              <w:jc w:val="center"/>
              <w:rPr>
                <w:rFonts w:hint="eastAsia" w:ascii="宋体" w:hAnsi="宋体" w:cs="宋体"/>
                <w:color w:val="auto"/>
                <w:sz w:val="21"/>
                <w:szCs w:val="21"/>
              </w:rPr>
            </w:pPr>
            <w:r>
              <w:rPr>
                <w:rFonts w:hint="eastAsia" w:ascii="宋体" w:hAnsi="宋体" w:cs="宋体"/>
                <w:color w:val="auto"/>
                <w:sz w:val="21"/>
                <w:szCs w:val="21"/>
                <w:u w:val="none"/>
                <w:lang w:val="en-US" w:eastAsia="zh-CN"/>
              </w:rPr>
              <w:t>35</w:t>
            </w:r>
            <w:r>
              <w:rPr>
                <w:rFonts w:hint="eastAsia" w:ascii="宋体" w:hAnsi="宋体" w:cs="宋体"/>
                <w:color w:val="auto"/>
                <w:sz w:val="21"/>
                <w:szCs w:val="21"/>
              </w:rPr>
              <w:t>分</w:t>
            </w:r>
          </w:p>
        </w:tc>
        <w:tc>
          <w:tcPr>
            <w:tcW w:w="6779" w:type="dxa"/>
            <w:vAlign w:val="center"/>
          </w:tcPr>
          <w:p>
            <w:pPr>
              <w:numPr>
                <w:ilvl w:val="0"/>
                <w:numId w:val="0"/>
              </w:numPr>
              <w:snapToGrid w:val="0"/>
              <w:jc w:val="left"/>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评标价为比选申请人的最终报价。</w:t>
            </w:r>
          </w:p>
          <w:p>
            <w:pPr>
              <w:numPr>
                <w:ilvl w:val="0"/>
                <w:numId w:val="0"/>
              </w:numPr>
              <w:snapToGrid w:val="0"/>
              <w:jc w:val="left"/>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评标基准价为比选对象评标价的平均值。</w:t>
            </w:r>
          </w:p>
          <w:p>
            <w:pPr>
              <w:snapToGrid w:val="0"/>
              <w:ind w:left="0" w:leftChars="0" w:firstLine="0" w:firstLineChars="0"/>
              <w:jc w:val="left"/>
              <w:rPr>
                <w:rFonts w:hint="default" w:ascii="宋体" w:hAnsi="宋体" w:cs="宋体"/>
                <w:sz w:val="21"/>
                <w:szCs w:val="21"/>
                <w:lang w:val="en-US"/>
              </w:rPr>
            </w:pPr>
            <w:r>
              <w:rPr>
                <w:rFonts w:hint="eastAsia" w:ascii="宋体" w:hAnsi="宋体" w:cs="宋体"/>
                <w:sz w:val="21"/>
                <w:szCs w:val="21"/>
              </w:rPr>
              <w:t>3.①评标价=评标基准价，得分：C=</w:t>
            </w:r>
            <w:r>
              <w:rPr>
                <w:rFonts w:hint="eastAsia" w:ascii="宋体" w:hAnsi="宋体" w:cs="宋体"/>
                <w:sz w:val="21"/>
                <w:szCs w:val="21"/>
                <w:lang w:val="en-US" w:eastAsia="zh-CN"/>
              </w:rPr>
              <w:t>35</w:t>
            </w:r>
          </w:p>
          <w:p>
            <w:pPr>
              <w:snapToGrid w:val="0"/>
              <w:ind w:left="0" w:leftChars="0" w:firstLine="0" w:firstLineChars="0"/>
              <w:jc w:val="left"/>
              <w:rPr>
                <w:rFonts w:hint="eastAsia" w:ascii="宋体" w:hAnsi="宋体" w:cs="宋体"/>
                <w:sz w:val="21"/>
                <w:szCs w:val="21"/>
              </w:rPr>
            </w:pPr>
            <w:r>
              <w:rPr>
                <w:rFonts w:hint="eastAsia" w:ascii="宋体" w:hAnsi="宋体" w:cs="宋体"/>
                <w:sz w:val="21"/>
                <w:szCs w:val="21"/>
              </w:rPr>
              <w:t>②评标价＜评标基准价，得分：C=</w:t>
            </w:r>
            <w:r>
              <w:rPr>
                <w:rFonts w:hint="eastAsia" w:ascii="宋体" w:hAnsi="宋体" w:cs="宋体"/>
                <w:sz w:val="21"/>
                <w:szCs w:val="21"/>
                <w:lang w:val="en-US" w:eastAsia="zh-CN"/>
              </w:rPr>
              <w:t>35</w:t>
            </w:r>
            <w:r>
              <w:rPr>
                <w:rFonts w:hint="eastAsia" w:ascii="宋体" w:hAnsi="宋体" w:cs="宋体"/>
                <w:sz w:val="21"/>
                <w:szCs w:val="21"/>
              </w:rPr>
              <w:t>-偏差率×100×0.1</w:t>
            </w:r>
          </w:p>
          <w:p>
            <w:pPr>
              <w:snapToGrid w:val="0"/>
              <w:ind w:left="0" w:leftChars="0" w:firstLine="0" w:firstLineChars="0"/>
              <w:jc w:val="left"/>
              <w:rPr>
                <w:rFonts w:hint="eastAsia" w:ascii="宋体" w:hAnsi="宋体" w:cs="宋体"/>
                <w:sz w:val="21"/>
                <w:szCs w:val="21"/>
              </w:rPr>
            </w:pPr>
            <w:r>
              <w:rPr>
                <w:rFonts w:hint="eastAsia" w:ascii="宋体" w:hAnsi="宋体" w:cs="宋体"/>
                <w:sz w:val="21"/>
                <w:szCs w:val="21"/>
              </w:rPr>
              <w:t>③评标价＞评标基准价，得分：C=</w:t>
            </w:r>
            <w:r>
              <w:rPr>
                <w:rFonts w:hint="eastAsia" w:ascii="宋体" w:hAnsi="宋体" w:cs="宋体"/>
                <w:sz w:val="21"/>
                <w:szCs w:val="21"/>
                <w:lang w:val="en-US" w:eastAsia="zh-CN"/>
              </w:rPr>
              <w:t>35</w:t>
            </w:r>
            <w:r>
              <w:rPr>
                <w:rFonts w:hint="eastAsia" w:ascii="宋体" w:hAnsi="宋体" w:cs="宋体"/>
                <w:sz w:val="21"/>
                <w:szCs w:val="21"/>
              </w:rPr>
              <w:t>-偏差率×100×0.2</w:t>
            </w:r>
          </w:p>
          <w:p>
            <w:pPr>
              <w:snapToGrid w:val="0"/>
              <w:ind w:left="0" w:leftChars="0" w:firstLine="0" w:firstLineChars="0"/>
              <w:jc w:val="left"/>
              <w:rPr>
                <w:rFonts w:hint="eastAsia" w:ascii="宋体" w:hAnsi="宋体" w:cs="宋体"/>
                <w:sz w:val="21"/>
                <w:szCs w:val="21"/>
              </w:rPr>
            </w:pPr>
            <w:r>
              <w:rPr>
                <w:rFonts w:hint="eastAsia" w:ascii="宋体" w:hAnsi="宋体" w:cs="宋体"/>
                <w:sz w:val="21"/>
                <w:szCs w:val="21"/>
              </w:rPr>
              <w:t>4.偏差率=100%×|（算术性修正后的评标价-评标基准价）⁄评标基准价|。</w:t>
            </w:r>
          </w:p>
          <w:p>
            <w:pPr>
              <w:widowControl/>
              <w:ind w:left="0" w:leftChars="0" w:firstLine="0" w:firstLineChars="0"/>
              <w:jc w:val="left"/>
              <w:rPr>
                <w:rFonts w:hint="eastAsia" w:ascii="宋体" w:hAnsi="宋体" w:cs="宋体"/>
                <w:sz w:val="21"/>
                <w:szCs w:val="21"/>
              </w:rPr>
            </w:pPr>
            <w:r>
              <w:rPr>
                <w:rStyle w:val="30"/>
                <w:rFonts w:hAnsi="宋体" w:cs="宋体"/>
                <w:b/>
                <w:bCs/>
                <w:sz w:val="21"/>
                <w:szCs w:val="21"/>
              </w:rPr>
              <w:t>注：偏差率保留</w:t>
            </w:r>
            <w:r>
              <w:rPr>
                <w:rStyle w:val="30"/>
                <w:rFonts w:hAnsi="宋体" w:cs="宋体"/>
                <w:b/>
                <w:bCs/>
                <w:sz w:val="21"/>
                <w:szCs w:val="21"/>
                <w:u w:val="single" w:color="000000"/>
              </w:rPr>
              <w:t xml:space="preserve"> 2 </w:t>
            </w:r>
            <w:r>
              <w:rPr>
                <w:rStyle w:val="30"/>
                <w:rFonts w:hAnsi="宋体" w:cs="宋体"/>
                <w:b/>
                <w:bCs/>
                <w:sz w:val="21"/>
                <w:szCs w:val="21"/>
              </w:rPr>
              <w:t>位小数，小数点后第3位“四舍五入”，形如0.01%。</w:t>
            </w:r>
          </w:p>
        </w:tc>
      </w:tr>
    </w:tbl>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lang w:val="en-US" w:eastAsia="zh-CN"/>
        </w:rPr>
        <w:t>四、</w:t>
      </w:r>
      <w:r>
        <w:rPr>
          <w:rFonts w:hint="eastAsia" w:ascii="黑体" w:hAnsi="黑体" w:eastAsia="黑体" w:cs="黑体"/>
          <w:color w:val="000000"/>
          <w:spacing w:val="0"/>
          <w:w w:val="100"/>
          <w:position w:val="0"/>
          <w:sz w:val="32"/>
          <w:szCs w:val="32"/>
        </w:rPr>
        <w:t>评选程序</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121" w:name="bookmark145"/>
      <w:bookmarkEnd w:id="121"/>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初步评选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122" w:name="bookmark146"/>
      <w:bookmarkEnd w:id="122"/>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评选委员会可以要求比选申请人提交第二章</w:t>
      </w:r>
      <w:r>
        <w:rPr>
          <w:rFonts w:hint="eastAsia" w:ascii="仿宋_GB2312" w:hAnsi="仿宋_GB2312" w:eastAsia="仿宋_GB2312" w:cs="仿宋_GB2312"/>
          <w:color w:val="000000"/>
          <w:spacing w:val="0"/>
          <w:w w:val="100"/>
          <w:position w:val="0"/>
          <w:sz w:val="32"/>
          <w:szCs w:val="32"/>
          <w:lang w:val="zh-CN" w:eastAsia="zh-CN"/>
        </w:rPr>
        <w:t>“比选</w:t>
      </w:r>
      <w:r>
        <w:rPr>
          <w:rFonts w:hint="eastAsia" w:ascii="仿宋_GB2312" w:hAnsi="仿宋_GB2312" w:eastAsia="仿宋_GB2312" w:cs="仿宋_GB2312"/>
          <w:color w:val="000000"/>
          <w:spacing w:val="0"/>
          <w:w w:val="100"/>
          <w:position w:val="0"/>
          <w:sz w:val="32"/>
          <w:szCs w:val="32"/>
        </w:rPr>
        <w:t>申请人须知”规定的有关证明和证件的原件，以便核验。评选委员会依据评选办法前附表的标准对比选申请文件进行初步评选。有一项不符合第</w:t>
      </w:r>
      <w:r>
        <w:rPr>
          <w:rFonts w:hint="eastAsia" w:ascii="仿宋_GB2312" w:hAnsi="仿宋_GB2312" w:eastAsia="仿宋_GB2312" w:cs="仿宋_GB2312"/>
          <w:color w:val="000000"/>
          <w:spacing w:val="0"/>
          <w:w w:val="100"/>
          <w:position w:val="0"/>
          <w:sz w:val="32"/>
          <w:szCs w:val="32"/>
          <w:lang w:eastAsia="zh-CN"/>
        </w:rPr>
        <w:t>一</w:t>
      </w:r>
      <w:r>
        <w:rPr>
          <w:rFonts w:hint="eastAsia" w:ascii="仿宋_GB2312" w:hAnsi="仿宋_GB2312" w:eastAsia="仿宋_GB2312" w:cs="仿宋_GB2312"/>
          <w:color w:val="000000"/>
          <w:spacing w:val="0"/>
          <w:w w:val="100"/>
          <w:position w:val="0"/>
          <w:sz w:val="32"/>
          <w:szCs w:val="32"/>
        </w:rPr>
        <w:t>章第三条资格要求的，作废标处理。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123" w:name="bookmark147"/>
      <w:bookmarkEnd w:id="123"/>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比选申请人有以下情形之一的，其比选申请文件作废标处理：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①</w:t>
      </w:r>
      <w:r>
        <w:rPr>
          <w:rFonts w:hint="eastAsia" w:ascii="仿宋_GB2312" w:hAnsi="仿宋_GB2312" w:eastAsia="仿宋_GB2312" w:cs="仿宋_GB2312"/>
          <w:color w:val="000000"/>
          <w:spacing w:val="0"/>
          <w:w w:val="100"/>
          <w:position w:val="0"/>
          <w:sz w:val="32"/>
          <w:szCs w:val="32"/>
        </w:rPr>
        <w:t>串通报价或弄虚作假或有其他违法行为的；</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②</w:t>
      </w:r>
      <w:r>
        <w:rPr>
          <w:rFonts w:hint="eastAsia" w:ascii="仿宋_GB2312" w:hAnsi="仿宋_GB2312" w:eastAsia="仿宋_GB2312" w:cs="仿宋_GB2312"/>
          <w:color w:val="000000"/>
          <w:spacing w:val="0"/>
          <w:w w:val="100"/>
          <w:position w:val="0"/>
          <w:sz w:val="32"/>
          <w:szCs w:val="32"/>
        </w:rPr>
        <w:t>不按评审委员会要求澄清、说明或补正的；</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124" w:name="bookmark150"/>
      <w:bookmarkEnd w:id="124"/>
      <w:r>
        <w:rPr>
          <w:rFonts w:hint="eastAsia" w:ascii="仿宋_GB2312" w:hAnsi="仿宋_GB2312" w:eastAsia="仿宋_GB2312" w:cs="仿宋_GB2312"/>
          <w:color w:val="000000"/>
          <w:spacing w:val="0"/>
          <w:w w:val="100"/>
          <w:position w:val="0"/>
          <w:sz w:val="32"/>
          <w:szCs w:val="32"/>
          <w:lang w:val="en-US" w:eastAsia="zh-CN"/>
        </w:rPr>
        <w:t>（3）修正后的最终报价价格若超过最高限价报价</w:t>
      </w:r>
      <w:r>
        <w:rPr>
          <w:rFonts w:hint="eastAsia" w:ascii="仿宋_GB2312" w:hAnsi="仿宋_GB2312" w:eastAsia="仿宋_GB2312" w:cs="仿宋_GB2312"/>
          <w:color w:val="000000"/>
          <w:spacing w:val="0"/>
          <w:w w:val="100"/>
          <w:position w:val="0"/>
          <w:sz w:val="32"/>
          <w:szCs w:val="32"/>
        </w:rPr>
        <w:t>,比选申请人的比选申请文件作废标处理。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125" w:name="bookmark151"/>
      <w:bookmarkEnd w:id="125"/>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比选申请文件的澄清和补正</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比选申请人提供给比选人的比选申请文件中的资料、内容均应真实可靠，在比选申请文件评选过程中如果发现所送的资料存在细微偏差或含义不明确之处，评审委员会有权通过比选人要求比选申请人做出必要的澄清或补正。对此，比选申请人不得拒绝。比选人将以书面（含传真）形式通知比选申请人，在比选申请文件评选过程中比选申请人收到澄清函后在规定时间内，必须以书面（含传真）形式给予答复，回答内容不得超出比选文件的范围或者改变比选申请文件的实质性内容，比选申请人澄清函须加盖比选申请人公章或法定代表人或其委托代理人签字认可，比选申请人的澄清或补正内容作为比选申请文件的组成部分。比选人不接受比选申请人主动提出的澄清。</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126" w:name="bookmark152"/>
      <w:bookmarkEnd w:id="126"/>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比选申请人不按照上述要求对比选申请文件进行澄清或补正的，或比选申请文件存在重大偏差或失实，不通过其评选。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127" w:name="bookmark153"/>
      <w:bookmarkEnd w:id="127"/>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评选结果</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128" w:name="bookmark154"/>
      <w:bookmarkEnd w:id="128"/>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评选委员会对满足比选文件实质要求的比选申请文件，根据评选办法按综合评分由高到低的顺序推荐中选候选人。若多个比选申请人综合评分最高且相等时，以报价</w:t>
      </w:r>
      <w:r>
        <w:rPr>
          <w:rFonts w:hint="eastAsia" w:ascii="仿宋_GB2312" w:hAnsi="仿宋_GB2312" w:eastAsia="仿宋_GB2312" w:cs="仿宋_GB2312"/>
          <w:color w:val="000000"/>
          <w:spacing w:val="0"/>
          <w:w w:val="100"/>
          <w:position w:val="0"/>
          <w:sz w:val="32"/>
          <w:szCs w:val="32"/>
          <w:lang w:eastAsia="zh-CN"/>
        </w:rPr>
        <w:t>金额</w:t>
      </w:r>
      <w:r>
        <w:rPr>
          <w:rFonts w:hint="eastAsia" w:ascii="仿宋_GB2312" w:hAnsi="仿宋_GB2312" w:eastAsia="仿宋_GB2312" w:cs="仿宋_GB2312"/>
          <w:color w:val="000000"/>
          <w:spacing w:val="0"/>
          <w:w w:val="100"/>
          <w:position w:val="0"/>
          <w:sz w:val="32"/>
          <w:szCs w:val="32"/>
        </w:rPr>
        <w:t>较低的优先。若报价</w:t>
      </w:r>
      <w:r>
        <w:rPr>
          <w:rFonts w:hint="eastAsia" w:ascii="仿宋_GB2312" w:hAnsi="仿宋_GB2312" w:eastAsia="仿宋_GB2312" w:cs="仿宋_GB2312"/>
          <w:color w:val="000000"/>
          <w:spacing w:val="0"/>
          <w:w w:val="100"/>
          <w:position w:val="0"/>
          <w:sz w:val="32"/>
          <w:szCs w:val="32"/>
          <w:lang w:eastAsia="zh-CN"/>
        </w:rPr>
        <w:t>金额</w:t>
      </w:r>
      <w:r>
        <w:rPr>
          <w:rFonts w:hint="eastAsia" w:ascii="仿宋_GB2312" w:hAnsi="仿宋_GB2312" w:eastAsia="仿宋_GB2312" w:cs="仿宋_GB2312"/>
          <w:color w:val="000000"/>
          <w:spacing w:val="0"/>
          <w:w w:val="100"/>
          <w:position w:val="0"/>
          <w:sz w:val="32"/>
          <w:szCs w:val="32"/>
        </w:rPr>
        <w:t>相同，以业绩多的优先。</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sectPr>
          <w:footnotePr>
            <w:numFmt w:val="decimal"/>
          </w:footnotePr>
          <w:pgSz w:w="11900" w:h="16840"/>
          <w:pgMar w:top="1276" w:right="1356" w:bottom="936" w:left="1913" w:header="0" w:footer="3" w:gutter="0"/>
          <w:pgNumType w:fmt="numberInDash"/>
          <w:cols w:space="720" w:num="1"/>
          <w:rtlGutter w:val="0"/>
          <w:docGrid w:linePitch="360" w:charSpace="0"/>
        </w:sectPr>
      </w:pPr>
      <w:bookmarkStart w:id="129" w:name="bookmark155"/>
      <w:bookmarkEnd w:id="129"/>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评选委员会完成评选后推荐前三名候选人，并向比选人提交书面评选报告。</w:t>
      </w:r>
    </w:p>
    <w:p>
      <w:pPr>
        <w:pStyle w:val="4"/>
        <w:bidi w:val="0"/>
        <w:jc w:val="center"/>
        <w:rPr>
          <w:rFonts w:hint="eastAsia" w:ascii="方正小标宋_GBK" w:hAnsi="方正小标宋_GBK" w:eastAsia="方正小标宋_GBK" w:cs="方正小标宋_GBK"/>
          <w:b w:val="0"/>
          <w:bCs/>
        </w:rPr>
      </w:pPr>
      <w:bookmarkStart w:id="130" w:name="bookmark158"/>
      <w:bookmarkStart w:id="131" w:name="bookmark157"/>
      <w:bookmarkStart w:id="132" w:name="bookmark156"/>
      <w:r>
        <w:rPr>
          <w:rFonts w:hint="eastAsia" w:ascii="方正小标宋_GBK" w:hAnsi="方正小标宋_GBK" w:eastAsia="方正小标宋_GBK" w:cs="方正小标宋_GBK"/>
          <w:b w:val="0"/>
          <w:bCs/>
        </w:rPr>
        <w:t>第四章</w:t>
      </w:r>
      <w:r>
        <w:rPr>
          <w:rFonts w:hint="eastAsia" w:ascii="方正小标宋_GBK" w:hAnsi="方正小标宋_GBK" w:eastAsia="方正小标宋_GBK" w:cs="方正小标宋_GBK"/>
          <w:b w:val="0"/>
          <w:bCs/>
          <w:lang w:val="en-US" w:eastAsia="zh-CN"/>
        </w:rPr>
        <w:t xml:space="preserve"> </w:t>
      </w:r>
      <w:r>
        <w:rPr>
          <w:rFonts w:hint="eastAsia" w:ascii="方正小标宋_GBK" w:hAnsi="方正小标宋_GBK" w:eastAsia="方正小标宋_GBK" w:cs="方正小标宋_GBK"/>
          <w:b w:val="0"/>
          <w:bCs/>
        </w:rPr>
        <w:t>合同关键条款</w:t>
      </w:r>
      <w:bookmarkEnd w:id="130"/>
      <w:bookmarkEnd w:id="131"/>
      <w:bookmarkEnd w:id="132"/>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甲方通过比选，接受乙方对</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“四川广南高速公路有限责任公司</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档案室设备采购</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项目”的比</w:t>
      </w:r>
      <w:r>
        <w:rPr>
          <w:rFonts w:hint="eastAsia" w:ascii="仿宋_GB2312" w:hAnsi="仿宋_GB2312" w:eastAsia="仿宋_GB2312" w:cs="仿宋_GB2312"/>
          <w:color w:val="000000"/>
          <w:spacing w:val="0"/>
          <w:w w:val="100"/>
          <w:position w:val="0"/>
          <w:sz w:val="32"/>
          <w:szCs w:val="32"/>
        </w:rPr>
        <w:t>选申请文件。按照《中华人民共和国合同法》及其他有关法律、法规，遵循平等、自愿、公平和诚实的原则，双方就本购置事项协商一致，订立本合同。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第一条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合同文件构成</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本合同及补充协议；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比选申请函；</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比选文件；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4.</w:t>
      </w:r>
      <w:r>
        <w:rPr>
          <w:rFonts w:hint="eastAsia" w:ascii="仿宋_GB2312" w:hAnsi="仿宋_GB2312" w:eastAsia="仿宋_GB2312" w:cs="仿宋_GB2312"/>
          <w:color w:val="000000"/>
          <w:spacing w:val="0"/>
          <w:w w:val="100"/>
          <w:position w:val="0"/>
          <w:sz w:val="32"/>
          <w:szCs w:val="32"/>
        </w:rPr>
        <w:t>比选申请文件；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5.</w:t>
      </w:r>
      <w:r>
        <w:rPr>
          <w:rFonts w:hint="eastAsia" w:ascii="仿宋_GB2312" w:hAnsi="仿宋_GB2312" w:eastAsia="仿宋_GB2312" w:cs="仿宋_GB2312"/>
          <w:color w:val="000000"/>
          <w:spacing w:val="0"/>
          <w:w w:val="100"/>
          <w:position w:val="0"/>
          <w:sz w:val="32"/>
          <w:szCs w:val="32"/>
        </w:rPr>
        <w:t>技术标准及要求；</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6.</w:t>
      </w:r>
      <w:r>
        <w:rPr>
          <w:rFonts w:hint="eastAsia" w:ascii="仿宋_GB2312" w:hAnsi="仿宋_GB2312" w:eastAsia="仿宋_GB2312" w:cs="仿宋_GB2312"/>
          <w:color w:val="000000"/>
          <w:spacing w:val="0"/>
          <w:w w:val="100"/>
          <w:position w:val="0"/>
          <w:sz w:val="32"/>
          <w:szCs w:val="32"/>
        </w:rPr>
        <w:t>其他合同文件。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上述文件互相补充和解释，如有不明确或不一致之处，以次序在先者为准。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第二条</w:t>
      </w:r>
      <w:r>
        <w:rPr>
          <w:rFonts w:hint="eastAsia" w:ascii="仿宋_GB2312" w:hAnsi="仿宋_GB2312" w:eastAsia="仿宋_GB2312" w:cs="仿宋_GB2312"/>
          <w:color w:val="000000"/>
          <w:spacing w:val="0"/>
          <w:w w:val="100"/>
          <w:position w:val="0"/>
          <w:sz w:val="32"/>
          <w:szCs w:val="32"/>
          <w:lang w:val="en-US" w:eastAsia="zh-CN"/>
        </w:rPr>
        <w:t xml:space="preserve"> 项目</w:t>
      </w:r>
      <w:r>
        <w:rPr>
          <w:rFonts w:hint="eastAsia" w:ascii="仿宋_GB2312" w:hAnsi="仿宋_GB2312" w:eastAsia="仿宋_GB2312" w:cs="仿宋_GB2312"/>
          <w:color w:val="000000"/>
          <w:spacing w:val="0"/>
          <w:w w:val="100"/>
          <w:position w:val="0"/>
          <w:sz w:val="32"/>
          <w:szCs w:val="32"/>
        </w:rPr>
        <w:t>内容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项目内容：</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档案综合管理软件一套</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项目地址：广南高速档案办公室。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第三条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合同期</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合同签订之日起30天内完成。</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第四条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合同价款及工作内容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本项目</w:t>
      </w:r>
      <w:r>
        <w:rPr>
          <w:rFonts w:hint="eastAsia" w:ascii="仿宋_GB2312" w:hAnsi="仿宋_GB2312" w:eastAsia="仿宋_GB2312" w:cs="仿宋_GB2312"/>
          <w:color w:val="000000"/>
          <w:spacing w:val="0"/>
          <w:w w:val="100"/>
          <w:position w:val="0"/>
          <w:sz w:val="32"/>
          <w:szCs w:val="32"/>
          <w:lang w:eastAsia="zh-CN"/>
        </w:rPr>
        <w:t>总价</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人民币XX万</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元</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大写:</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XXXX万元整</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（总价包干）</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133" w:name="bookmark164"/>
      <w:r>
        <w:rPr>
          <w:rFonts w:hint="eastAsia" w:ascii="仿宋_GB2312" w:hAnsi="仿宋_GB2312" w:eastAsia="仿宋_GB2312" w:cs="仿宋_GB2312"/>
          <w:color w:val="000000"/>
          <w:spacing w:val="0"/>
          <w:w w:val="100"/>
          <w:position w:val="0"/>
          <w:sz w:val="32"/>
          <w:szCs w:val="32"/>
        </w:rPr>
        <w:t>2</w:t>
      </w:r>
      <w:bookmarkEnd w:id="133"/>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本项目为全包方式，其单价包含为完成合同工作所需的人工费、设备材料费、运输费、工器具费、措施费、规费、管理费、利润、税金、保险以及合同第二条所规定的工程承包内容和合同中明确的其他责任、义务所发生的全部费用，综合单价在合同实施中不予调整，但不包括新增和变更的内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第五条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付款方式</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甲方完成验收后，甲方于15个工作日内将合同款的95%支付给乙方，留存5%的质保金。以上费用为包干价，包括合同履行中的全部费用，甲方无需额外向乙方支付其他费用。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在甲方支付任何一笔价款前，乙方需开具合法等额的增值税普通发票给甲方，否则甲方有权拒绝付款且不承担违约</w:t>
      </w:r>
      <w:r>
        <w:rPr>
          <w:rFonts w:hint="eastAsia" w:ascii="仿宋_GB2312" w:hAnsi="仿宋_GB2312" w:eastAsia="仿宋_GB2312" w:cs="仿宋_GB2312"/>
          <w:color w:val="000000"/>
          <w:spacing w:val="0"/>
          <w:w w:val="100"/>
          <w:position w:val="0"/>
          <w:sz w:val="32"/>
          <w:szCs w:val="32"/>
          <w:lang w:val="zh-CN" w:eastAsia="zh-CN"/>
        </w:rPr>
        <w:t>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第六条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争议解决方式</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合同执行期间发生争议，双方应及时协商解决，若协商不成，可向项目所在地人民法院提起诉讼。</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第七条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附则</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134" w:name="bookmark166"/>
      <w:r>
        <w:rPr>
          <w:rFonts w:hint="eastAsia" w:ascii="仿宋_GB2312" w:hAnsi="仿宋_GB2312" w:eastAsia="仿宋_GB2312" w:cs="仿宋_GB2312"/>
          <w:color w:val="000000"/>
          <w:spacing w:val="0"/>
          <w:w w:val="100"/>
          <w:position w:val="0"/>
          <w:sz w:val="32"/>
          <w:szCs w:val="32"/>
        </w:rPr>
        <w:t>1</w:t>
      </w:r>
      <w:bookmarkEnd w:id="134"/>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本合同条款如有未尽事宜，双方可根据具体情况结合有关规定签订补充协议，作为本合同之附件，与本合同具有同等效力，但不得与本合同抵触。经双方确认的往来信函、传真、电子邮件等是合同的组成部分，具有合同效力。</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135" w:name="bookmark167"/>
      <w:r>
        <w:rPr>
          <w:rFonts w:hint="eastAsia" w:ascii="仿宋_GB2312" w:hAnsi="仿宋_GB2312" w:eastAsia="仿宋_GB2312" w:cs="仿宋_GB2312"/>
          <w:color w:val="000000"/>
          <w:spacing w:val="0"/>
          <w:w w:val="100"/>
          <w:position w:val="0"/>
          <w:sz w:val="32"/>
          <w:szCs w:val="32"/>
        </w:rPr>
        <w:t>2</w:t>
      </w:r>
      <w:bookmarkEnd w:id="135"/>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本合同经甲乙双方签字盖章后生效，结清价款后自行终止。</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sectPr>
          <w:footnotePr>
            <w:numFmt w:val="decimal"/>
          </w:footnotePr>
          <w:pgSz w:w="11900" w:h="16840"/>
          <w:pgMar w:top="1332" w:right="1378" w:bottom="917" w:left="1902" w:header="0" w:footer="3" w:gutter="0"/>
          <w:pgNumType w:fmt="numberInDash"/>
          <w:cols w:space="720" w:num="1"/>
          <w:rtlGutter w:val="0"/>
          <w:docGrid w:linePitch="360" w:charSpace="0"/>
        </w:sectPr>
      </w:pPr>
      <w:bookmarkStart w:id="136" w:name="bookmark168"/>
      <w:r>
        <w:rPr>
          <w:rFonts w:hint="eastAsia" w:ascii="仿宋_GB2312" w:hAnsi="仿宋_GB2312" w:eastAsia="仿宋_GB2312" w:cs="仿宋_GB2312"/>
          <w:color w:val="000000"/>
          <w:spacing w:val="0"/>
          <w:w w:val="100"/>
          <w:position w:val="0"/>
          <w:sz w:val="32"/>
          <w:szCs w:val="32"/>
        </w:rPr>
        <w:t>3</w:t>
      </w:r>
      <w:bookmarkEnd w:id="136"/>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本合同壹式陆份，甲方肆份乙方贰份具有同等效力。</w:t>
      </w:r>
    </w:p>
    <w:p>
      <w:pPr>
        <w:pStyle w:val="4"/>
        <w:bidi w:val="0"/>
        <w:rPr>
          <w:rFonts w:hint="eastAsia" w:ascii="方正小标宋_GBK" w:hAnsi="方正小标宋_GBK" w:eastAsia="方正小标宋_GBK" w:cs="方正小标宋_GBK"/>
          <w:b w:val="0"/>
          <w:bCs/>
        </w:rPr>
      </w:pPr>
      <w:bookmarkStart w:id="137" w:name="bookmark171"/>
      <w:bookmarkStart w:id="138" w:name="bookmark170"/>
      <w:bookmarkStart w:id="139" w:name="bookmark169"/>
      <w:r>
        <w:rPr>
          <w:rFonts w:hint="eastAsia" w:ascii="方正小标宋_GBK" w:hAnsi="方正小标宋_GBK" w:eastAsia="方正小标宋_GBK" w:cs="方正小标宋_GBK"/>
          <w:b w:val="0"/>
          <w:bCs/>
        </w:rPr>
        <w:t>第五章</w:t>
      </w:r>
      <w:r>
        <w:rPr>
          <w:rFonts w:hint="eastAsia" w:ascii="方正小标宋_GBK" w:hAnsi="方正小标宋_GBK" w:eastAsia="方正小标宋_GBK" w:cs="方正小标宋_GBK"/>
          <w:b w:val="0"/>
          <w:bCs/>
          <w:lang w:val="en-US" w:eastAsia="zh-CN"/>
        </w:rPr>
        <w:t xml:space="preserve"> </w:t>
      </w:r>
      <w:r>
        <w:rPr>
          <w:rFonts w:hint="eastAsia" w:ascii="方正小标宋_GBK" w:hAnsi="方正小标宋_GBK" w:eastAsia="方正小标宋_GBK" w:cs="方正小标宋_GBK"/>
          <w:b w:val="0"/>
          <w:bCs/>
        </w:rPr>
        <w:t>比选申请文件格式</w:t>
      </w:r>
      <w:bookmarkEnd w:id="137"/>
      <w:bookmarkEnd w:id="138"/>
      <w:bookmarkEnd w:id="139"/>
    </w:p>
    <w:p>
      <w:pPr>
        <w:bidi w:val="0"/>
        <w:ind w:left="0" w:leftChars="0" w:firstLine="0" w:firstLineChars="0"/>
        <w:jc w:val="both"/>
        <w:rPr>
          <w:rFonts w:hint="default" w:eastAsiaTheme="minorEastAsia"/>
          <w:sz w:val="32"/>
          <w:szCs w:val="32"/>
          <w:u w:val="none"/>
          <w:lang w:val="en-US" w:eastAsia="zh-CN"/>
        </w:rPr>
      </w:pPr>
      <w:r>
        <w:rPr>
          <w:rFonts w:hint="eastAsia"/>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（项目名称</w:t>
      </w:r>
      <w:r>
        <w:rPr>
          <w:sz w:val="32"/>
          <w:szCs w:val="32"/>
          <w:u w:val="single"/>
        </w:rPr>
        <w:t>）</w:t>
      </w:r>
      <w:r>
        <w:rPr>
          <w:rFonts w:hint="eastAsia"/>
          <w:sz w:val="32"/>
          <w:szCs w:val="32"/>
          <w:u w:val="single"/>
          <w:lang w:val="en-US" w:eastAsia="zh-CN"/>
        </w:rPr>
        <w:t xml:space="preserve">                       </w:t>
      </w:r>
    </w:p>
    <w:p>
      <w:pPr>
        <w:bidi w:val="0"/>
        <w:ind w:left="0" w:leftChars="0" w:firstLine="0" w:firstLineChars="0"/>
        <w:jc w:val="center"/>
        <w:rPr>
          <w:sz w:val="32"/>
          <w:szCs w:val="32"/>
        </w:rPr>
      </w:pPr>
    </w:p>
    <w:p>
      <w:pPr>
        <w:bidi w:val="0"/>
        <w:ind w:left="0" w:leftChars="0" w:firstLine="0" w:firstLineChars="0"/>
        <w:jc w:val="center"/>
        <w:rPr>
          <w:sz w:val="72"/>
          <w:szCs w:val="144"/>
        </w:rPr>
      </w:pPr>
    </w:p>
    <w:p>
      <w:pPr>
        <w:bidi w:val="0"/>
        <w:ind w:left="0" w:leftChars="0" w:firstLine="0" w:firstLineChars="0"/>
        <w:jc w:val="center"/>
        <w:rPr>
          <w:rFonts w:hint="eastAsia" w:ascii="方正小标宋_GBK" w:hAnsi="方正小标宋_GBK" w:eastAsia="方正小标宋_GBK" w:cs="方正小标宋_GBK"/>
          <w:sz w:val="72"/>
          <w:szCs w:val="144"/>
        </w:rPr>
      </w:pPr>
      <w:r>
        <w:rPr>
          <w:rFonts w:hint="eastAsia" w:ascii="方正小标宋_GBK" w:hAnsi="方正小标宋_GBK" w:eastAsia="方正小标宋_GBK" w:cs="方正小标宋_GBK"/>
          <w:sz w:val="72"/>
          <w:szCs w:val="144"/>
        </w:rPr>
        <w:t>比</w:t>
      </w:r>
    </w:p>
    <w:p>
      <w:pPr>
        <w:bidi w:val="0"/>
        <w:ind w:left="0" w:leftChars="0" w:firstLine="0" w:firstLineChars="0"/>
        <w:jc w:val="center"/>
        <w:rPr>
          <w:rFonts w:hint="eastAsia" w:ascii="方正小标宋_GBK" w:hAnsi="方正小标宋_GBK" w:eastAsia="方正小标宋_GBK" w:cs="方正小标宋_GBK"/>
          <w:sz w:val="72"/>
          <w:szCs w:val="144"/>
        </w:rPr>
      </w:pPr>
      <w:r>
        <w:rPr>
          <w:rFonts w:hint="eastAsia" w:ascii="方正小标宋_GBK" w:hAnsi="方正小标宋_GBK" w:eastAsia="方正小标宋_GBK" w:cs="方正小标宋_GBK"/>
          <w:sz w:val="72"/>
          <w:szCs w:val="144"/>
        </w:rPr>
        <w:t>选</w:t>
      </w:r>
    </w:p>
    <w:p>
      <w:pPr>
        <w:bidi w:val="0"/>
        <w:ind w:left="0" w:leftChars="0" w:firstLine="0" w:firstLineChars="0"/>
        <w:jc w:val="center"/>
        <w:rPr>
          <w:rFonts w:hint="eastAsia" w:ascii="方正小标宋_GBK" w:hAnsi="方正小标宋_GBK" w:eastAsia="方正小标宋_GBK" w:cs="方正小标宋_GBK"/>
          <w:sz w:val="72"/>
          <w:szCs w:val="144"/>
        </w:rPr>
      </w:pPr>
      <w:r>
        <w:rPr>
          <w:rFonts w:hint="eastAsia" w:ascii="方正小标宋_GBK" w:hAnsi="方正小标宋_GBK" w:eastAsia="方正小标宋_GBK" w:cs="方正小标宋_GBK"/>
          <w:sz w:val="72"/>
          <w:szCs w:val="144"/>
        </w:rPr>
        <w:t>申</w:t>
      </w:r>
    </w:p>
    <w:p>
      <w:pPr>
        <w:bidi w:val="0"/>
        <w:ind w:left="0" w:leftChars="0" w:firstLine="0" w:firstLineChars="0"/>
        <w:jc w:val="center"/>
        <w:rPr>
          <w:rFonts w:hint="eastAsia" w:ascii="方正小标宋_GBK" w:hAnsi="方正小标宋_GBK" w:eastAsia="方正小标宋_GBK" w:cs="方正小标宋_GBK"/>
          <w:sz w:val="72"/>
          <w:szCs w:val="144"/>
        </w:rPr>
      </w:pPr>
      <w:r>
        <w:rPr>
          <w:rFonts w:hint="eastAsia" w:ascii="方正小标宋_GBK" w:hAnsi="方正小标宋_GBK" w:eastAsia="方正小标宋_GBK" w:cs="方正小标宋_GBK"/>
          <w:sz w:val="72"/>
          <w:szCs w:val="144"/>
        </w:rPr>
        <w:t>请</w:t>
      </w:r>
    </w:p>
    <w:p>
      <w:pPr>
        <w:bidi w:val="0"/>
        <w:ind w:left="0" w:leftChars="0" w:firstLine="0" w:firstLineChars="0"/>
        <w:jc w:val="center"/>
        <w:rPr>
          <w:rFonts w:hint="eastAsia" w:ascii="方正小标宋_GBK" w:hAnsi="方正小标宋_GBK" w:eastAsia="方正小标宋_GBK" w:cs="方正小标宋_GBK"/>
          <w:sz w:val="72"/>
          <w:szCs w:val="144"/>
        </w:rPr>
      </w:pPr>
      <w:r>
        <w:rPr>
          <w:rFonts w:hint="eastAsia" w:ascii="方正小标宋_GBK" w:hAnsi="方正小标宋_GBK" w:eastAsia="方正小标宋_GBK" w:cs="方正小标宋_GBK"/>
          <w:sz w:val="72"/>
          <w:szCs w:val="144"/>
        </w:rPr>
        <w:t>文</w:t>
      </w:r>
    </w:p>
    <w:p>
      <w:pPr>
        <w:bidi w:val="0"/>
        <w:ind w:left="0" w:leftChars="0" w:firstLine="0" w:firstLineChars="0"/>
        <w:jc w:val="center"/>
        <w:rPr>
          <w:sz w:val="24"/>
          <w:szCs w:val="24"/>
        </w:rPr>
      </w:pPr>
      <w:r>
        <w:rPr>
          <w:rFonts w:hint="eastAsia" w:ascii="方正小标宋_GBK" w:hAnsi="方正小标宋_GBK" w:eastAsia="方正小标宋_GBK" w:cs="方正小标宋_GBK"/>
          <w:sz w:val="72"/>
          <w:szCs w:val="144"/>
        </w:rPr>
        <w:t>件</w:t>
      </w:r>
      <w:bookmarkStart w:id="182" w:name="_GoBack"/>
      <w:bookmarkEnd w:id="182"/>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比选申请人：（全称）（盖单位章）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sz w:val="32"/>
          <w:szCs w:val="32"/>
          <w:lang w:val="en-US" w:eastAsia="zh-CN"/>
        </w:rPr>
        <w:t>年    月   日</w:t>
      </w:r>
    </w:p>
    <w:p>
      <w:pPr>
        <w:bidi w:val="0"/>
        <w:ind w:left="0" w:leftChars="0" w:firstLine="0" w:firstLineChars="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目</w:t>
      </w:r>
      <w:r>
        <w:rPr>
          <w:rFonts w:hint="eastAsia" w:ascii="方正小标宋_GBK" w:hAnsi="方正小标宋_GBK" w:eastAsia="方正小标宋_GBK" w:cs="方正小标宋_GBK"/>
          <w:sz w:val="36"/>
          <w:szCs w:val="36"/>
          <w:lang w:val="en-US" w:eastAsia="zh-CN"/>
        </w:rPr>
        <w:t xml:space="preserve"> </w:t>
      </w:r>
      <w:r>
        <w:rPr>
          <w:rFonts w:hint="eastAsia" w:ascii="方正小标宋_GBK" w:hAnsi="方正小标宋_GBK" w:eastAsia="方正小标宋_GBK" w:cs="方正小标宋_GBK"/>
          <w:sz w:val="36"/>
          <w:szCs w:val="36"/>
        </w:rPr>
        <w:t>录</w:t>
      </w:r>
    </w:p>
    <w:p>
      <w:pPr>
        <w:bidi w:val="0"/>
        <w:ind w:left="0" w:leftChars="0" w:firstLine="0" w:firstLineChars="0"/>
        <w:jc w:val="center"/>
        <w:rPr>
          <w:rFonts w:hint="eastAsia" w:ascii="仿宋_GB2312" w:hAnsi="仿宋_GB2312" w:eastAsia="仿宋_GB2312" w:cs="仿宋_GB2312"/>
          <w:sz w:val="32"/>
          <w:szCs w:val="32"/>
        </w:rPr>
      </w:pPr>
    </w:p>
    <w:p>
      <w:pPr>
        <w:pStyle w:val="17"/>
        <w:keepNext w:val="0"/>
        <w:keepLines w:val="0"/>
        <w:pageBreakBefore w:val="0"/>
        <w:widowControl w:val="0"/>
        <w:shd w:val="clear" w:color="auto" w:fill="auto"/>
        <w:tabs>
          <w:tab w:val="left" w:pos="512"/>
        </w:tabs>
        <w:kinsoku/>
        <w:wordWrap/>
        <w:overflowPunct/>
        <w:topLinePunct w:val="0"/>
        <w:autoSpaceDE/>
        <w:autoSpaceDN/>
        <w:bidi w:val="0"/>
        <w:adjustRightInd/>
        <w:snapToGrid/>
        <w:spacing w:before="0" w:after="240" w:line="240" w:lineRule="auto"/>
        <w:ind w:left="0" w:leftChars="0" w:right="0" w:firstLine="640" w:firstLineChars="200"/>
        <w:jc w:val="left"/>
        <w:textAlignment w:val="auto"/>
        <w:rPr>
          <w:rFonts w:hint="eastAsia" w:ascii="仿宋_GB2312" w:hAnsi="仿宋_GB2312" w:eastAsia="仿宋_GB2312" w:cs="仿宋_GB2312"/>
          <w:sz w:val="32"/>
          <w:szCs w:val="32"/>
        </w:rPr>
      </w:pPr>
      <w:bookmarkStart w:id="140" w:name="bookmark172"/>
      <w:r>
        <w:rPr>
          <w:rFonts w:hint="eastAsia" w:ascii="仿宋_GB2312" w:hAnsi="仿宋_GB2312" w:eastAsia="仿宋_GB2312" w:cs="仿宋_GB2312"/>
          <w:color w:val="000000"/>
          <w:spacing w:val="0"/>
          <w:w w:val="100"/>
          <w:position w:val="0"/>
          <w:sz w:val="32"/>
          <w:szCs w:val="32"/>
        </w:rPr>
        <w:t>一</w:t>
      </w:r>
      <w:bookmarkEnd w:id="140"/>
      <w:r>
        <w:rPr>
          <w:rFonts w:hint="eastAsia" w:ascii="仿宋_GB2312" w:hAnsi="仿宋_GB2312" w:eastAsia="仿宋_GB2312" w:cs="仿宋_GB2312"/>
          <w:color w:val="000000"/>
          <w:spacing w:val="0"/>
          <w:w w:val="100"/>
          <w:position w:val="0"/>
          <w:sz w:val="32"/>
          <w:szCs w:val="32"/>
        </w:rPr>
        <w:t>、比选申请函</w:t>
      </w:r>
    </w:p>
    <w:p>
      <w:pPr>
        <w:pStyle w:val="17"/>
        <w:keepNext w:val="0"/>
        <w:keepLines w:val="0"/>
        <w:pageBreakBefore w:val="0"/>
        <w:widowControl w:val="0"/>
        <w:shd w:val="clear" w:color="auto" w:fill="auto"/>
        <w:tabs>
          <w:tab w:val="left" w:pos="512"/>
        </w:tabs>
        <w:kinsoku/>
        <w:wordWrap/>
        <w:overflowPunct/>
        <w:topLinePunct w:val="0"/>
        <w:autoSpaceDE/>
        <w:autoSpaceDN/>
        <w:bidi w:val="0"/>
        <w:adjustRightInd/>
        <w:snapToGrid/>
        <w:spacing w:before="0" w:after="240" w:line="240" w:lineRule="auto"/>
        <w:ind w:left="0" w:leftChars="0" w:right="0" w:firstLine="640" w:firstLineChars="200"/>
        <w:jc w:val="left"/>
        <w:textAlignment w:val="auto"/>
        <w:rPr>
          <w:rFonts w:hint="eastAsia" w:ascii="仿宋_GB2312" w:hAnsi="仿宋_GB2312" w:eastAsia="仿宋_GB2312" w:cs="仿宋_GB2312"/>
          <w:sz w:val="32"/>
          <w:szCs w:val="32"/>
        </w:rPr>
      </w:pPr>
      <w:bookmarkStart w:id="141" w:name="bookmark173"/>
      <w:r>
        <w:rPr>
          <w:rFonts w:hint="eastAsia" w:ascii="仿宋_GB2312" w:hAnsi="仿宋_GB2312" w:eastAsia="仿宋_GB2312" w:cs="仿宋_GB2312"/>
          <w:color w:val="000000"/>
          <w:spacing w:val="0"/>
          <w:w w:val="100"/>
          <w:position w:val="0"/>
          <w:sz w:val="32"/>
          <w:szCs w:val="32"/>
        </w:rPr>
        <w:t>二</w:t>
      </w:r>
      <w:bookmarkEnd w:id="141"/>
      <w:r>
        <w:rPr>
          <w:rFonts w:hint="eastAsia" w:ascii="仿宋_GB2312" w:hAnsi="仿宋_GB2312" w:eastAsia="仿宋_GB2312" w:cs="仿宋_GB2312"/>
          <w:color w:val="000000"/>
          <w:spacing w:val="0"/>
          <w:w w:val="100"/>
          <w:position w:val="0"/>
          <w:sz w:val="32"/>
          <w:szCs w:val="32"/>
        </w:rPr>
        <w:t>、法定代表人身份证明或授权委托书</w:t>
      </w:r>
    </w:p>
    <w:p>
      <w:pPr>
        <w:pStyle w:val="17"/>
        <w:keepNext w:val="0"/>
        <w:keepLines w:val="0"/>
        <w:pageBreakBefore w:val="0"/>
        <w:widowControl w:val="0"/>
        <w:shd w:val="clear" w:color="auto" w:fill="auto"/>
        <w:tabs>
          <w:tab w:val="left" w:pos="512"/>
        </w:tabs>
        <w:kinsoku/>
        <w:wordWrap/>
        <w:overflowPunct/>
        <w:topLinePunct w:val="0"/>
        <w:autoSpaceDE/>
        <w:autoSpaceDN/>
        <w:bidi w:val="0"/>
        <w:adjustRightInd/>
        <w:snapToGrid/>
        <w:spacing w:before="0" w:after="240" w:line="240" w:lineRule="auto"/>
        <w:ind w:left="0" w:leftChars="0" w:right="0" w:firstLine="640" w:firstLineChars="200"/>
        <w:jc w:val="left"/>
        <w:textAlignment w:val="auto"/>
        <w:rPr>
          <w:rFonts w:hint="eastAsia" w:ascii="仿宋_GB2312" w:hAnsi="仿宋_GB2312" w:eastAsia="仿宋_GB2312" w:cs="仿宋_GB2312"/>
          <w:sz w:val="32"/>
          <w:szCs w:val="32"/>
        </w:rPr>
      </w:pPr>
      <w:bookmarkStart w:id="142" w:name="bookmark174"/>
      <w:r>
        <w:rPr>
          <w:rFonts w:hint="eastAsia" w:ascii="仿宋_GB2312" w:hAnsi="仿宋_GB2312" w:eastAsia="仿宋_GB2312" w:cs="仿宋_GB2312"/>
          <w:color w:val="000000"/>
          <w:spacing w:val="0"/>
          <w:w w:val="100"/>
          <w:position w:val="0"/>
          <w:sz w:val="32"/>
          <w:szCs w:val="32"/>
        </w:rPr>
        <w:t>三</w:t>
      </w:r>
      <w:bookmarkEnd w:id="142"/>
      <w:r>
        <w:rPr>
          <w:rFonts w:hint="eastAsia" w:ascii="仿宋_GB2312" w:hAnsi="仿宋_GB2312" w:eastAsia="仿宋_GB2312" w:cs="仿宋_GB2312"/>
          <w:color w:val="000000"/>
          <w:spacing w:val="0"/>
          <w:w w:val="100"/>
          <w:position w:val="0"/>
          <w:sz w:val="32"/>
          <w:szCs w:val="32"/>
        </w:rPr>
        <w:t>、资格审查资料</w:t>
      </w:r>
    </w:p>
    <w:p>
      <w:pPr>
        <w:pStyle w:val="17"/>
        <w:keepNext w:val="0"/>
        <w:keepLines w:val="0"/>
        <w:pageBreakBefore w:val="0"/>
        <w:widowControl w:val="0"/>
        <w:shd w:val="clear" w:color="auto" w:fill="auto"/>
        <w:tabs>
          <w:tab w:val="left" w:pos="512"/>
        </w:tabs>
        <w:kinsoku/>
        <w:wordWrap/>
        <w:overflowPunct/>
        <w:topLinePunct w:val="0"/>
        <w:autoSpaceDE/>
        <w:autoSpaceDN/>
        <w:bidi w:val="0"/>
        <w:adjustRightInd/>
        <w:snapToGrid/>
        <w:spacing w:before="0" w:after="240" w:line="240" w:lineRule="auto"/>
        <w:ind w:left="0" w:leftChars="0" w:right="0" w:firstLine="640" w:firstLineChars="200"/>
        <w:jc w:val="left"/>
        <w:textAlignment w:val="auto"/>
        <w:rPr>
          <w:rFonts w:hint="eastAsia" w:ascii="仿宋_GB2312" w:hAnsi="仿宋_GB2312" w:eastAsia="仿宋_GB2312" w:cs="仿宋_GB2312"/>
          <w:sz w:val="32"/>
          <w:szCs w:val="32"/>
        </w:rPr>
      </w:pPr>
      <w:bookmarkStart w:id="143" w:name="bookmark175"/>
      <w:r>
        <w:rPr>
          <w:rFonts w:hint="eastAsia" w:ascii="仿宋_GB2312" w:hAnsi="仿宋_GB2312" w:eastAsia="仿宋_GB2312" w:cs="仿宋_GB2312"/>
          <w:color w:val="000000"/>
          <w:spacing w:val="0"/>
          <w:w w:val="100"/>
          <w:position w:val="0"/>
          <w:sz w:val="32"/>
          <w:szCs w:val="32"/>
        </w:rPr>
        <w:t>四</w:t>
      </w:r>
      <w:bookmarkEnd w:id="143"/>
      <w:r>
        <w:rPr>
          <w:rFonts w:hint="eastAsia" w:ascii="仿宋_GB2312" w:hAnsi="仿宋_GB2312" w:eastAsia="仿宋_GB2312" w:cs="仿宋_GB2312"/>
          <w:color w:val="000000"/>
          <w:spacing w:val="0"/>
          <w:w w:val="100"/>
          <w:position w:val="0"/>
          <w:sz w:val="32"/>
          <w:szCs w:val="32"/>
        </w:rPr>
        <w:t>、设计方案</w:t>
      </w:r>
    </w:p>
    <w:p>
      <w:pPr>
        <w:pStyle w:val="17"/>
        <w:keepNext w:val="0"/>
        <w:keepLines w:val="0"/>
        <w:pageBreakBefore w:val="0"/>
        <w:widowControl w:val="0"/>
        <w:shd w:val="clear" w:color="auto" w:fill="auto"/>
        <w:tabs>
          <w:tab w:val="left" w:pos="512"/>
        </w:tabs>
        <w:kinsoku/>
        <w:wordWrap/>
        <w:overflowPunct/>
        <w:topLinePunct w:val="0"/>
        <w:autoSpaceDE/>
        <w:autoSpaceDN/>
        <w:bidi w:val="0"/>
        <w:adjustRightInd/>
        <w:snapToGrid/>
        <w:spacing w:before="0" w:after="240" w:line="240" w:lineRule="auto"/>
        <w:ind w:left="0" w:leftChars="0" w:right="0" w:firstLine="640" w:firstLineChars="200"/>
        <w:jc w:val="left"/>
        <w:textAlignment w:val="auto"/>
        <w:rPr>
          <w:rFonts w:hint="eastAsia" w:ascii="仿宋_GB2312" w:hAnsi="仿宋_GB2312" w:eastAsia="仿宋_GB2312" w:cs="仿宋_GB2312"/>
          <w:sz w:val="32"/>
          <w:szCs w:val="32"/>
        </w:rPr>
      </w:pPr>
      <w:bookmarkStart w:id="144" w:name="bookmark176"/>
      <w:r>
        <w:rPr>
          <w:rFonts w:hint="eastAsia" w:ascii="仿宋_GB2312" w:hAnsi="仿宋_GB2312" w:eastAsia="仿宋_GB2312" w:cs="仿宋_GB2312"/>
          <w:color w:val="000000"/>
          <w:spacing w:val="0"/>
          <w:w w:val="100"/>
          <w:position w:val="0"/>
          <w:sz w:val="32"/>
          <w:szCs w:val="32"/>
        </w:rPr>
        <w:t>五</w:t>
      </w:r>
      <w:bookmarkEnd w:id="144"/>
      <w:r>
        <w:rPr>
          <w:rFonts w:hint="eastAsia" w:ascii="仿宋_GB2312" w:hAnsi="仿宋_GB2312" w:eastAsia="仿宋_GB2312" w:cs="仿宋_GB2312"/>
          <w:color w:val="000000"/>
          <w:spacing w:val="0"/>
          <w:w w:val="100"/>
          <w:position w:val="0"/>
          <w:sz w:val="32"/>
          <w:szCs w:val="32"/>
        </w:rPr>
        <w:t>、承诺书</w:t>
      </w:r>
    </w:p>
    <w:p>
      <w:pPr>
        <w:pStyle w:val="17"/>
        <w:keepNext w:val="0"/>
        <w:keepLines w:val="0"/>
        <w:pageBreakBefore w:val="0"/>
        <w:widowControl w:val="0"/>
        <w:shd w:val="clear" w:color="auto" w:fill="auto"/>
        <w:tabs>
          <w:tab w:val="left" w:pos="512"/>
        </w:tabs>
        <w:kinsoku/>
        <w:wordWrap/>
        <w:overflowPunct/>
        <w:topLinePunct w:val="0"/>
        <w:autoSpaceDE/>
        <w:autoSpaceDN/>
        <w:bidi w:val="0"/>
        <w:adjustRightInd/>
        <w:snapToGrid/>
        <w:spacing w:before="0" w:after="240" w:line="240" w:lineRule="auto"/>
        <w:ind w:left="0" w:leftChars="0" w:right="0" w:firstLine="640" w:firstLineChars="200"/>
        <w:jc w:val="left"/>
        <w:textAlignment w:val="auto"/>
        <w:rPr>
          <w:rFonts w:hint="eastAsia" w:ascii="仿宋_GB2312" w:hAnsi="仿宋_GB2312" w:eastAsia="仿宋_GB2312" w:cs="仿宋_GB2312"/>
          <w:sz w:val="32"/>
          <w:szCs w:val="32"/>
        </w:rPr>
      </w:pPr>
      <w:bookmarkStart w:id="145" w:name="bookmark177"/>
      <w:r>
        <w:rPr>
          <w:rFonts w:hint="eastAsia" w:ascii="仿宋_GB2312" w:hAnsi="仿宋_GB2312" w:eastAsia="仿宋_GB2312" w:cs="仿宋_GB2312"/>
          <w:color w:val="000000"/>
          <w:spacing w:val="0"/>
          <w:w w:val="100"/>
          <w:position w:val="0"/>
          <w:sz w:val="32"/>
          <w:szCs w:val="32"/>
        </w:rPr>
        <w:t>六</w:t>
      </w:r>
      <w:bookmarkEnd w:id="145"/>
      <w:r>
        <w:rPr>
          <w:rFonts w:hint="eastAsia" w:ascii="仿宋_GB2312" w:hAnsi="仿宋_GB2312" w:eastAsia="仿宋_GB2312" w:cs="仿宋_GB2312"/>
          <w:color w:val="000000"/>
          <w:spacing w:val="0"/>
          <w:w w:val="100"/>
          <w:position w:val="0"/>
          <w:sz w:val="32"/>
          <w:szCs w:val="32"/>
        </w:rPr>
        <w:t>、报价清单</w:t>
      </w:r>
    </w:p>
    <w:p>
      <w:pPr>
        <w:pStyle w:val="17"/>
        <w:keepNext w:val="0"/>
        <w:keepLines w:val="0"/>
        <w:pageBreakBefore w:val="0"/>
        <w:widowControl w:val="0"/>
        <w:shd w:val="clear" w:color="auto" w:fill="auto"/>
        <w:tabs>
          <w:tab w:val="left" w:pos="512"/>
        </w:tabs>
        <w:kinsoku/>
        <w:wordWrap/>
        <w:overflowPunct/>
        <w:topLinePunct w:val="0"/>
        <w:autoSpaceDE/>
        <w:autoSpaceDN/>
        <w:bidi w:val="0"/>
        <w:adjustRightInd/>
        <w:snapToGrid/>
        <w:spacing w:before="0" w:after="240" w:line="240" w:lineRule="auto"/>
        <w:ind w:left="0" w:leftChars="0" w:right="0" w:firstLine="640" w:firstLineChars="200"/>
        <w:jc w:val="left"/>
        <w:textAlignment w:val="auto"/>
        <w:rPr>
          <w:rFonts w:hint="eastAsia" w:ascii="仿宋_GB2312" w:hAnsi="仿宋_GB2312" w:eastAsia="仿宋_GB2312" w:cs="仿宋_GB2312"/>
          <w:sz w:val="32"/>
          <w:szCs w:val="32"/>
        </w:rPr>
        <w:sectPr>
          <w:footerReference r:id="rId6" w:type="first"/>
          <w:footerReference r:id="rId4" w:type="default"/>
          <w:footerReference r:id="rId5" w:type="even"/>
          <w:footnotePr>
            <w:numFmt w:val="decimal"/>
          </w:footnotePr>
          <w:pgSz w:w="11900" w:h="16840"/>
          <w:pgMar w:top="1417" w:right="1627" w:bottom="3080" w:left="1719" w:header="0" w:footer="3" w:gutter="0"/>
          <w:pgNumType w:fmt="numberInDash"/>
          <w:cols w:space="720" w:num="1"/>
          <w:titlePg/>
          <w:rtlGutter w:val="0"/>
          <w:docGrid w:linePitch="360" w:charSpace="0"/>
        </w:sectPr>
      </w:pPr>
      <w:r>
        <w:rPr>
          <w:rFonts w:hint="eastAsia" w:ascii="仿宋_GB2312" w:hAnsi="仿宋_GB2312" w:eastAsia="仿宋_GB2312" w:cs="仿宋_GB2312"/>
          <w:color w:val="000000"/>
          <w:spacing w:val="0"/>
          <w:w w:val="100"/>
          <w:position w:val="0"/>
          <w:sz w:val="32"/>
          <w:szCs w:val="32"/>
          <w:lang w:eastAsia="zh-CN"/>
        </w:rPr>
        <w:t>七</w:t>
      </w:r>
      <w:r>
        <w:rPr>
          <w:rFonts w:hint="eastAsia" w:ascii="仿宋_GB2312" w:hAnsi="仿宋_GB2312" w:eastAsia="仿宋_GB2312" w:cs="仿宋_GB2312"/>
          <w:color w:val="000000"/>
          <w:spacing w:val="0"/>
          <w:w w:val="100"/>
          <w:position w:val="0"/>
          <w:sz w:val="32"/>
          <w:szCs w:val="32"/>
        </w:rPr>
        <w:t>、其他资料</w:t>
      </w:r>
    </w:p>
    <w:p>
      <w:pPr>
        <w:bidi w:val="0"/>
        <w:ind w:left="0" w:leftChars="0" w:firstLine="0" w:firstLineChars="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en-US" w:eastAsia="zh-CN"/>
        </w:rPr>
        <w:t>一</w:t>
      </w:r>
      <w:r>
        <w:rPr>
          <w:rFonts w:hint="eastAsia" w:ascii="方正小标宋_GBK" w:hAnsi="方正小标宋_GBK" w:eastAsia="方正小标宋_GBK" w:cs="方正小标宋_GBK"/>
          <w:sz w:val="36"/>
          <w:szCs w:val="36"/>
          <w:lang w:val="zh-CN" w:eastAsia="zh-CN"/>
        </w:rPr>
        <w:t>、</w:t>
      </w:r>
      <w:r>
        <w:rPr>
          <w:rFonts w:hint="eastAsia" w:ascii="方正小标宋_GBK" w:hAnsi="方正小标宋_GBK" w:eastAsia="方正小标宋_GBK" w:cs="方正小标宋_GBK"/>
          <w:sz w:val="36"/>
          <w:szCs w:val="36"/>
        </w:rPr>
        <w:t>比选申请函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4"/>
          <w:szCs w:val="24"/>
          <w:u w:val="singl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val="0"/>
          <w:bCs w:val="0"/>
          <w:sz w:val="32"/>
          <w:szCs w:val="32"/>
        </w:rPr>
      </w:pPr>
      <w:r>
        <w:rPr>
          <w:rFonts w:hint="eastAsia" w:ascii="仿宋_GB2312" w:hAnsi="仿宋_GB2312" w:eastAsia="仿宋_GB2312" w:cs="仿宋_GB2312"/>
          <w:b/>
          <w:bCs/>
          <w:sz w:val="32"/>
          <w:szCs w:val="32"/>
          <w:u w:val="single"/>
        </w:rPr>
        <w:t>四川广南高速公路有限责任公司</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我方在此声明：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bookmarkStart w:id="146" w:name="bookmark180"/>
      <w:bookmarkEnd w:id="146"/>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我们仔细阅读了</w:t>
      </w:r>
      <w:r>
        <w:rPr>
          <w:rFonts w:hint="eastAsia" w:asciiTheme="minorEastAsia" w:hAnsiTheme="minorEastAsia" w:cstheme="minorEastAsia"/>
          <w:sz w:val="24"/>
          <w:szCs w:val="24"/>
          <w:u w:val="single"/>
          <w:lang w:eastAsia="zh-CN"/>
        </w:rPr>
        <w:t>档案软件采购</w:t>
      </w:r>
      <w:r>
        <w:rPr>
          <w:rFonts w:hint="eastAsia" w:asciiTheme="minorEastAsia" w:hAnsiTheme="minorEastAsia" w:eastAsiaTheme="minorEastAsia" w:cstheme="minorEastAsia"/>
          <w:sz w:val="24"/>
          <w:szCs w:val="24"/>
        </w:rPr>
        <w:t>项目比选文件,并对它们没有保留；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bookmarkStart w:id="147" w:name="bookmark181"/>
      <w:bookmarkEnd w:id="147"/>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我们将根据比选文件中规定的交货计划提供货物和相关服务；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bookmarkStart w:id="148" w:name="bookmark182"/>
      <w:bookmarkEnd w:id="148"/>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我方报价</w:t>
      </w:r>
      <w:r>
        <w:rPr>
          <w:rFonts w:hint="eastAsia" w:asciiTheme="minorEastAsia" w:hAnsiTheme="minorEastAsia" w:cstheme="minorEastAsia"/>
          <w:sz w:val="24"/>
          <w:szCs w:val="24"/>
          <w:lang w:eastAsia="zh-CN"/>
        </w:rPr>
        <w:t>金额</w:t>
      </w:r>
      <w:r>
        <w:rPr>
          <w:rFonts w:hint="eastAsia" w:asciiTheme="minorEastAsia" w:hAnsiTheme="minorEastAsia" w:eastAsiaTheme="minorEastAsia" w:cstheme="minorEastAsia"/>
          <w:sz w:val="24"/>
          <w:szCs w:val="24"/>
        </w:rPr>
        <w:t>为：</w:t>
      </w:r>
      <w:r>
        <w:rPr>
          <w:rFonts w:hint="eastAsia" w:asciiTheme="minorEastAsia" w:hAnsiTheme="minorEastAsia" w:cstheme="minorEastAsia"/>
          <w:sz w:val="24"/>
          <w:szCs w:val="24"/>
          <w:u w:val="single"/>
          <w:lang w:eastAsia="zh-CN"/>
        </w:rPr>
        <w:t>人民币</w:t>
      </w:r>
      <w:r>
        <w:rPr>
          <w:rFonts w:hint="eastAsia" w:asciiTheme="minorEastAsia" w:hAnsiTheme="minorEastAsia" w:eastAsiaTheme="minorEastAsia" w:cstheme="minorEastAsia"/>
          <w:sz w:val="24"/>
          <w:szCs w:val="24"/>
          <w:u w:val="single"/>
        </w:rPr>
        <w:tab/>
      </w:r>
      <w:r>
        <w:rPr>
          <w:rFonts w:hint="eastAsia" w:asciiTheme="minorEastAsia" w:hAnsiTheme="minorEastAsia" w:cstheme="minorEastAsia"/>
          <w:sz w:val="24"/>
          <w:szCs w:val="24"/>
          <w:u w:val="single"/>
          <w:lang w:val="en-US" w:eastAsia="zh-CN"/>
        </w:rPr>
        <w:t>（大写）</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元（</w:t>
      </w:r>
      <w:r>
        <w:rPr>
          <w:rFonts w:hint="eastAsia" w:hAnsi="宋体" w:cs="仿宋_GB2312"/>
          <w:color w:val="000000"/>
          <w:sz w:val="24"/>
          <w:szCs w:val="24"/>
          <w:u w:val="single"/>
        </w:rPr>
        <w:t>￥元</w:t>
      </w:r>
      <w:r>
        <w:rPr>
          <w:rFonts w:hint="eastAsia" w:asciiTheme="minorEastAsia" w:hAnsiTheme="minorEastAsia" w:cstheme="minorEastAsia"/>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bookmarkStart w:id="149" w:name="bookmark183"/>
      <w:bookmarkEnd w:id="149"/>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我方的比选申请报价函在比选文件中规定的报价函送交截止日期起一</w:t>
      </w:r>
      <w:r>
        <w:rPr>
          <w:rFonts w:hint="eastAsia" w:asciiTheme="minorEastAsia" w:hAnsiTheme="minorEastAsia" w:eastAsiaTheme="minorEastAsia" w:cstheme="minorEastAsia"/>
          <w:sz w:val="24"/>
          <w:szCs w:val="24"/>
          <w:lang w:val="en-US" w:eastAsia="en-US"/>
        </w:rPr>
        <w:t>L</w:t>
      </w:r>
      <w:r>
        <w:rPr>
          <w:rFonts w:hint="eastAsia" w:asciiTheme="minorEastAsia" w:hAnsiTheme="minorEastAsia" w:eastAsiaTheme="minorEastAsia" w:cstheme="minorEastAsia"/>
          <w:sz w:val="24"/>
          <w:szCs w:val="24"/>
        </w:rPr>
        <w:t>堡的期限内保持有效，且对我方保持约束力，在该期限到期前的任何时间都可以被接受；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bookmarkStart w:id="150" w:name="bookmark184"/>
      <w:bookmarkEnd w:id="150"/>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我们完全理解，在合同协议书正式签署之前，本比选申请报价函及贵方的书面中选通知书将构成我们双方之间共同遵守的文件，对双方具有约束力。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bookmarkStart w:id="151" w:name="bookmark185"/>
      <w:bookmarkEnd w:id="151"/>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我们完全理解，贵方不一定要接受最低报价的报价。同时也理解，你单位不负担我们的任何比选申请费用。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2985" w:firstLineChars="1244"/>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比选申请人：(全称)</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2985" w:firstLineChars="1244"/>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(签字)</w:t>
      </w:r>
    </w:p>
    <w:p>
      <w:pPr>
        <w:keepNext w:val="0"/>
        <w:keepLines w:val="0"/>
        <w:pageBreakBefore w:val="0"/>
        <w:widowControl w:val="0"/>
        <w:kinsoku/>
        <w:wordWrap/>
        <w:overflowPunct/>
        <w:topLinePunct w:val="0"/>
        <w:autoSpaceDE/>
        <w:autoSpaceDN/>
        <w:bidi w:val="0"/>
        <w:adjustRightInd/>
        <w:snapToGrid/>
        <w:spacing w:line="360" w:lineRule="auto"/>
        <w:ind w:firstLine="2985" w:firstLineChars="1244"/>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址：</w:t>
      </w:r>
    </w:p>
    <w:p>
      <w:pPr>
        <w:keepNext w:val="0"/>
        <w:keepLines w:val="0"/>
        <w:pageBreakBefore w:val="0"/>
        <w:widowControl w:val="0"/>
        <w:kinsoku/>
        <w:wordWrap/>
        <w:overflowPunct/>
        <w:topLinePunct w:val="0"/>
        <w:autoSpaceDE/>
        <w:autoSpaceDN/>
        <w:bidi w:val="0"/>
        <w:adjustRightInd/>
        <w:snapToGrid/>
        <w:spacing w:line="360" w:lineRule="auto"/>
        <w:ind w:firstLine="2985" w:firstLineChars="1244"/>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址：</w:t>
      </w:r>
    </w:p>
    <w:p>
      <w:pPr>
        <w:keepNext w:val="0"/>
        <w:keepLines w:val="0"/>
        <w:pageBreakBefore w:val="0"/>
        <w:widowControl w:val="0"/>
        <w:kinsoku/>
        <w:wordWrap/>
        <w:overflowPunct/>
        <w:topLinePunct w:val="0"/>
        <w:autoSpaceDE/>
        <w:autoSpaceDN/>
        <w:bidi w:val="0"/>
        <w:adjustRightInd/>
        <w:snapToGrid/>
        <w:spacing w:line="360" w:lineRule="auto"/>
        <w:ind w:firstLine="2985" w:firstLineChars="1244"/>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话：</w:t>
      </w:r>
    </w:p>
    <w:p>
      <w:pPr>
        <w:keepNext w:val="0"/>
        <w:keepLines w:val="0"/>
        <w:pageBreakBefore w:val="0"/>
        <w:widowControl w:val="0"/>
        <w:kinsoku/>
        <w:wordWrap/>
        <w:overflowPunct/>
        <w:topLinePunct w:val="0"/>
        <w:autoSpaceDE/>
        <w:autoSpaceDN/>
        <w:bidi w:val="0"/>
        <w:adjustRightInd/>
        <w:snapToGrid/>
        <w:spacing w:line="360" w:lineRule="auto"/>
        <w:ind w:firstLine="2985" w:firstLineChars="1244"/>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真：</w:t>
      </w:r>
    </w:p>
    <w:p>
      <w:pPr>
        <w:keepNext w:val="0"/>
        <w:keepLines w:val="0"/>
        <w:pageBreakBefore w:val="0"/>
        <w:widowControl w:val="0"/>
        <w:kinsoku/>
        <w:wordWrap/>
        <w:overflowPunct/>
        <w:topLinePunct w:val="0"/>
        <w:autoSpaceDE/>
        <w:autoSpaceDN/>
        <w:bidi w:val="0"/>
        <w:adjustRightInd/>
        <w:snapToGrid/>
        <w:spacing w:line="360" w:lineRule="auto"/>
        <w:ind w:firstLine="2985" w:firstLineChars="1244"/>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p>
      <w:pPr>
        <w:keepNext w:val="0"/>
        <w:keepLines w:val="0"/>
        <w:pageBreakBefore w:val="0"/>
        <w:widowControl w:val="0"/>
        <w:kinsoku/>
        <w:wordWrap/>
        <w:overflowPunct/>
        <w:topLinePunct w:val="0"/>
        <w:autoSpaceDE/>
        <w:autoSpaceDN/>
        <w:bidi w:val="0"/>
        <w:adjustRightInd/>
        <w:snapToGrid/>
        <w:spacing w:line="360" w:lineRule="auto"/>
        <w:ind w:firstLine="2985" w:firstLineChars="1244"/>
        <w:textAlignment w:val="auto"/>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期：</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曰</w:t>
      </w:r>
    </w:p>
    <w:p>
      <w:pPr>
        <w:keepNext w:val="0"/>
        <w:keepLines w:val="0"/>
        <w:pageBreakBefore w:val="0"/>
        <w:widowControl w:val="0"/>
        <w:kinsoku/>
        <w:wordWrap/>
        <w:overflowPunct/>
        <w:topLinePunct w:val="0"/>
        <w:autoSpaceDE/>
        <w:autoSpaceDN/>
        <w:bidi w:val="0"/>
        <w:adjustRightInd/>
        <w:snapToGrid/>
        <w:spacing w:line="360" w:lineRule="auto"/>
        <w:ind w:firstLine="2985" w:firstLineChars="1244"/>
        <w:textAlignment w:val="auto"/>
        <w:rPr>
          <w:rFonts w:hint="eastAsia" w:asciiTheme="minorEastAsia" w:hAnsiTheme="minorEastAsia" w:eastAsiaTheme="minorEastAsia" w:cstheme="minorEastAsia"/>
          <w:sz w:val="24"/>
          <w:szCs w:val="24"/>
          <w:lang w:val="zh-CN" w:eastAsia="zh-CN"/>
        </w:rPr>
      </w:pPr>
    </w:p>
    <w:p>
      <w:pPr>
        <w:rPr>
          <w:rFonts w:hint="eastAsia" w:asciiTheme="minorEastAsia" w:hAnsiTheme="minorEastAsia" w:eastAsiaTheme="minorEastAsia" w:cstheme="minorEastAsia"/>
          <w:sz w:val="24"/>
          <w:szCs w:val="24"/>
          <w:lang w:val="zh-CN" w:eastAsia="zh-CN"/>
        </w:rPr>
        <w:sectPr>
          <w:footerReference r:id="rId7" w:type="default"/>
          <w:footerReference r:id="rId8" w:type="even"/>
          <w:footnotePr>
            <w:numFmt w:val="decimal"/>
          </w:footnotePr>
          <w:pgSz w:w="11900" w:h="16840"/>
          <w:pgMar w:top="2079" w:right="1267" w:bottom="2079" w:left="2012" w:header="1651" w:footer="3" w:gutter="0"/>
          <w:pgNumType w:fmt="numberInDash"/>
          <w:cols w:space="720" w:num="1"/>
          <w:rtlGutter w:val="0"/>
          <w:docGrid w:linePitch="360" w:charSpace="0"/>
        </w:sectPr>
      </w:pPr>
      <w:r>
        <w:rPr>
          <w:rFonts w:hint="eastAsia" w:asciiTheme="minorEastAsia" w:hAnsiTheme="minorEastAsia" w:eastAsiaTheme="minorEastAsia" w:cstheme="minorEastAsia"/>
          <w:sz w:val="24"/>
          <w:szCs w:val="24"/>
          <w:lang w:val="zh-CN"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小标宋_GBK" w:hAnsi="方正小标宋_GBK" w:eastAsia="方正小标宋_GBK" w:cs="方正小标宋_GBK"/>
          <w:sz w:val="36"/>
          <w:szCs w:val="36"/>
        </w:rPr>
      </w:pPr>
      <w:bookmarkStart w:id="152" w:name="bookmark194"/>
      <w:bookmarkStart w:id="153" w:name="bookmark193"/>
      <w:bookmarkStart w:id="154" w:name="bookmark192"/>
      <w:r>
        <w:rPr>
          <w:rFonts w:hint="eastAsia" w:ascii="方正小标宋_GBK" w:hAnsi="方正小标宋_GBK" w:eastAsia="方正小标宋_GBK" w:cs="方正小标宋_GBK"/>
          <w:sz w:val="36"/>
          <w:szCs w:val="36"/>
        </w:rPr>
        <w:t>二、法定代表人身份证明及授权委托书</w:t>
      </w:r>
      <w:bookmarkEnd w:id="152"/>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b/>
          <w:bCs/>
          <w:sz w:val="32"/>
          <w:szCs w:val="40"/>
        </w:rPr>
      </w:pPr>
      <w:bookmarkStart w:id="155" w:name="bookmark195"/>
      <w:r>
        <w:rPr>
          <w:rFonts w:hint="eastAsia" w:ascii="仿宋_GB2312" w:hAnsi="仿宋_GB2312" w:eastAsia="仿宋_GB2312" w:cs="仿宋_GB2312"/>
          <w:b/>
          <w:bCs/>
          <w:sz w:val="32"/>
          <w:szCs w:val="40"/>
        </w:rPr>
        <w:t>（一）法定代表人身份证明</w:t>
      </w:r>
      <w:bookmarkEnd w:id="153"/>
      <w:bookmarkEnd w:id="154"/>
      <w:bookmarkEnd w:id="15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比选申请人名称：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单位性质：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成立时间：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经营期限：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lang w:val="en-US" w:eastAsia="zh-CN"/>
        </w:rPr>
        <w:t xml:space="preserve">             （法定代表人签字）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；系（比选申请人名称）的法定代表人。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比选申请人：</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（全称）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（单位盖章）</w:t>
      </w:r>
    </w:p>
    <w:p>
      <w:pPr>
        <w:keepNext w:val="0"/>
        <w:keepLines w:val="0"/>
        <w:pageBreakBefore w:val="0"/>
        <w:widowControl w:val="0"/>
        <w:kinsoku/>
        <w:wordWrap/>
        <w:overflowPunct/>
        <w:topLinePunct w:val="0"/>
        <w:autoSpaceDE/>
        <w:autoSpaceDN/>
        <w:bidi w:val="0"/>
        <w:adjustRightInd/>
        <w:snapToGrid/>
        <w:spacing w:line="360" w:lineRule="auto"/>
        <w:ind w:firstLine="3980" w:firstLineChars="124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p>
    <w:p>
      <w:pPr>
        <w:pStyle w:val="2"/>
        <w:ind w:left="0" w:leftChars="0" w:firstLine="0" w:firstLineChars="0"/>
        <w:rPr>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sectPr>
          <w:footnotePr>
            <w:numFmt w:val="decimal"/>
          </w:footnotePr>
          <w:pgSz w:w="11900" w:h="16840"/>
          <w:pgMar w:top="1775" w:right="1414" w:bottom="2432" w:left="1860" w:header="1347" w:footer="3" w:gutter="0"/>
          <w:pgNumType w:fmt="numberInDash"/>
          <w:cols w:space="720" w:num="1"/>
          <w:rtlGutter w:val="0"/>
          <w:docGrid w:linePitch="360" w:charSpace="0"/>
        </w:sectPr>
      </w:pPr>
      <w:r>
        <w:rPr>
          <w:rFonts w:hint="eastAsia" w:ascii="仿宋_GB2312" w:hAnsi="仿宋_GB2312" w:eastAsia="仿宋_GB2312" w:cs="仿宋_GB2312"/>
          <w:sz w:val="32"/>
          <w:szCs w:val="32"/>
        </w:rPr>
        <w:t>注：法定代表人的签名必须是亲笔签名，不得使用印章、签名章或其他电子制版签名。</w:t>
      </w:r>
    </w:p>
    <w:p>
      <w:pPr>
        <w:ind w:left="0" w:leftChars="0" w:firstLine="0" w:firstLineChars="0"/>
        <w:rPr>
          <w:color w:val="000000"/>
          <w:spacing w:val="0"/>
          <w:w w:val="100"/>
          <w:position w:val="0"/>
        </w:rPr>
      </w:pPr>
      <w:bookmarkStart w:id="156" w:name="bookmark197"/>
      <w:bookmarkStart w:id="157" w:name="bookmark196"/>
      <w:bookmarkStart w:id="158" w:name="bookmark198"/>
    </w:p>
    <w:p>
      <w:pPr>
        <w:pStyle w:val="23"/>
        <w:keepNext/>
        <w:keepLines/>
        <w:widowControl w:val="0"/>
        <w:shd w:val="clear" w:color="auto" w:fill="auto"/>
        <w:bidi w:val="0"/>
        <w:spacing w:before="0" w:after="340" w:line="240" w:lineRule="auto"/>
        <w:ind w:left="0" w:leftChars="0" w:right="0"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（二）授权委托书（如果有）</w:t>
      </w:r>
      <w:bookmarkEnd w:id="156"/>
      <w:bookmarkEnd w:id="157"/>
      <w:bookmarkEnd w:id="158"/>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姓名）系（比选申请人名称）的法定代表人，现委托（姓名）为我方委托代理人。委托代理人根据授权，以我方名义签署、澄清、说明、补正、递交、撤回、修改（项目名称）比选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委托期限：</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委托代理人无转委托权。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法定代表人和委托代理人身份证复印件附后。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比选申请人：</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（全称）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pPr>
        <w:keepNext w:val="0"/>
        <w:keepLines w:val="0"/>
        <w:pageBreakBefore w:val="0"/>
        <w:widowControl w:val="0"/>
        <w:kinsoku/>
        <w:wordWrap/>
        <w:overflowPunct/>
        <w:topLinePunct w:val="0"/>
        <w:autoSpaceDE/>
        <w:autoSpaceDN/>
        <w:bidi w:val="0"/>
        <w:adjustRightInd/>
        <w:snapToGrid/>
        <w:spacing w:line="360" w:lineRule="auto"/>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p>
    <w:p>
      <w:pPr>
        <w:keepNext w:val="0"/>
        <w:keepLines w:val="0"/>
        <w:pageBreakBefore w:val="0"/>
        <w:widowControl w:val="0"/>
        <w:kinsoku/>
        <w:wordWrap/>
        <w:overflowPunct/>
        <w:topLinePunct w:val="0"/>
        <w:autoSpaceDE/>
        <w:autoSpaceDN/>
        <w:bidi w:val="0"/>
        <w:adjustRightInd/>
        <w:snapToGrid/>
        <w:spacing w:line="360" w:lineRule="auto"/>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pPr>
        <w:keepNext w:val="0"/>
        <w:keepLines w:val="0"/>
        <w:pageBreakBefore w:val="0"/>
        <w:widowControl w:val="0"/>
        <w:kinsoku/>
        <w:wordWrap/>
        <w:overflowPunct/>
        <w:topLinePunct w:val="0"/>
        <w:autoSpaceDE/>
        <w:autoSpaceDN/>
        <w:bidi w:val="0"/>
        <w:adjustRightInd/>
        <w:snapToGrid/>
        <w:spacing w:line="360" w:lineRule="auto"/>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注</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en-US"/>
        </w:rPr>
        <w:t>1.</w:t>
      </w:r>
      <w:r>
        <w:rPr>
          <w:rFonts w:hint="eastAsia" w:asciiTheme="minorEastAsia" w:hAnsiTheme="minorEastAsia" w:eastAsiaTheme="minorEastAsia" w:cstheme="minorEastAsia"/>
          <w:b/>
          <w:bCs/>
          <w:sz w:val="21"/>
          <w:szCs w:val="21"/>
        </w:rPr>
        <w:t>委托代理人只能是一个人，且不能再授予他人，否则比选人将认为其授权无效。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rPr>
      </w:pPr>
      <w:bookmarkStart w:id="159" w:name="bookmark199"/>
      <w:bookmarkEnd w:id="159"/>
      <w:r>
        <w:rPr>
          <w:rFonts w:hint="eastAsia" w:asciiTheme="minorEastAsia" w:hAnsiTheme="minorEastAsia" w:cstheme="minorEastAsia"/>
          <w:b/>
          <w:bCs/>
          <w:sz w:val="21"/>
          <w:szCs w:val="21"/>
          <w:lang w:val="en-US" w:eastAsia="zh-CN"/>
        </w:rPr>
        <w:t>2.</w:t>
      </w:r>
      <w:r>
        <w:rPr>
          <w:rFonts w:hint="eastAsia" w:asciiTheme="minorEastAsia" w:hAnsiTheme="minorEastAsia" w:eastAsiaTheme="minorEastAsia" w:cstheme="minorEastAsia"/>
          <w:b/>
          <w:bCs/>
          <w:sz w:val="21"/>
          <w:szCs w:val="21"/>
        </w:rPr>
        <w:t>比选申请人的法定代表人授权书应加盖比选申请人公章，法定代表人和委托代理人均须在授权书上签字，不得使用签名章代替；</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Theme="minorEastAsia" w:hAnsiTheme="minorEastAsia" w:eastAsiaTheme="minorEastAsia" w:cstheme="minorEastAsia"/>
          <w:b/>
          <w:bCs/>
          <w:sz w:val="24"/>
          <w:szCs w:val="24"/>
        </w:rPr>
        <w:sectPr>
          <w:footerReference r:id="rId9" w:type="default"/>
          <w:footnotePr>
            <w:numFmt w:val="decimal"/>
          </w:footnotePr>
          <w:pgSz w:w="11900" w:h="16840"/>
          <w:pgMar w:top="1915" w:right="1469" w:bottom="1915" w:left="1681" w:header="1487" w:footer="3" w:gutter="0"/>
          <w:pgNumType w:fmt="numberInDash"/>
          <w:cols w:space="720" w:num="1"/>
          <w:rtlGutter w:val="0"/>
          <w:docGrid w:linePitch="360" w:charSpace="0"/>
        </w:sectPr>
      </w:pPr>
      <w:bookmarkStart w:id="160" w:name="bookmark200"/>
      <w:bookmarkEnd w:id="160"/>
      <w:r>
        <w:rPr>
          <w:rFonts w:hint="eastAsia" w:asciiTheme="minorEastAsia" w:hAnsiTheme="minorEastAsia" w:cstheme="minorEastAsia"/>
          <w:b/>
          <w:bCs/>
          <w:sz w:val="21"/>
          <w:szCs w:val="21"/>
          <w:lang w:val="en-US" w:eastAsia="zh-CN"/>
        </w:rPr>
        <w:t>3.</w:t>
      </w:r>
      <w:r>
        <w:rPr>
          <w:rFonts w:hint="eastAsia" w:asciiTheme="minorEastAsia" w:hAnsiTheme="minorEastAsia" w:eastAsiaTheme="minorEastAsia" w:cstheme="minorEastAsia"/>
          <w:b/>
          <w:bCs/>
          <w:sz w:val="21"/>
          <w:szCs w:val="21"/>
        </w:rPr>
        <w:t>授权书后应法定代表人和委托代理人身份证复印件，并保证清晰有效</w:t>
      </w:r>
      <w:r>
        <w:rPr>
          <w:rFonts w:hint="eastAsia" w:asciiTheme="minorEastAsia" w:hAnsiTheme="minorEastAsia" w:eastAsiaTheme="minorEastAsia" w:cstheme="minorEastAsia"/>
          <w:b/>
          <w:bCs/>
          <w:sz w:val="24"/>
          <w:szCs w:val="24"/>
        </w:rPr>
        <w:t>。</w:t>
      </w:r>
      <w:bookmarkStart w:id="161" w:name="bookmark188"/>
      <w:bookmarkStart w:id="162" w:name="bookmark187"/>
      <w:bookmarkStart w:id="163" w:name="bookmark186"/>
    </w:p>
    <w:p>
      <w:pPr>
        <w:keepNext w:val="0"/>
        <w:keepLines w:val="0"/>
        <w:pageBreakBefore w:val="0"/>
        <w:widowControl w:val="0"/>
        <w:kinsoku/>
        <w:wordWrap/>
        <w:overflowPunct/>
        <w:topLinePunct w:val="0"/>
        <w:autoSpaceDE/>
        <w:autoSpaceDN/>
        <w:bidi w:val="0"/>
        <w:adjustRightInd/>
        <w:snapToGrid/>
        <w:spacing w:line="360" w:lineRule="auto"/>
        <w:ind w:firstLine="2880" w:firstLineChars="800"/>
        <w:jc w:val="both"/>
        <w:textAlignment w:val="auto"/>
        <w:rPr>
          <w:color w:val="000000"/>
          <w:spacing w:val="0"/>
          <w:w w:val="100"/>
          <w:position w:val="0"/>
          <w:sz w:val="32"/>
          <w:szCs w:val="32"/>
        </w:rPr>
      </w:pPr>
      <w:r>
        <w:rPr>
          <w:rFonts w:hint="eastAsia" w:ascii="方正小标宋_GBK" w:hAnsi="方正小标宋_GBK" w:eastAsia="方正小标宋_GBK" w:cs="方正小标宋_GBK"/>
          <w:color w:val="000000"/>
          <w:spacing w:val="0"/>
          <w:w w:val="100"/>
          <w:position w:val="0"/>
          <w:sz w:val="36"/>
          <w:szCs w:val="36"/>
        </w:rPr>
        <w:t>三、资格审査资料</w:t>
      </w:r>
      <w:bookmarkEnd w:id="161"/>
      <w:bookmarkEnd w:id="162"/>
      <w:bookmarkEnd w:id="163"/>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en-US"/>
        </w:rPr>
        <w:t>3-1</w:t>
      </w:r>
      <w:r>
        <w:rPr>
          <w:rFonts w:hint="eastAsia" w:ascii="仿宋_GB2312" w:hAnsi="仿宋_GB2312" w:eastAsia="仿宋_GB2312" w:cs="仿宋_GB2312"/>
          <w:b/>
          <w:bCs/>
          <w:sz w:val="32"/>
          <w:szCs w:val="32"/>
        </w:rPr>
        <w:t>营业执照</w:t>
      </w:r>
      <w:r>
        <w:rPr>
          <w:rFonts w:hint="eastAsia" w:ascii="仿宋_GB2312" w:hAnsi="仿宋_GB2312" w:eastAsia="仿宋_GB2312" w:cs="仿宋_GB2312"/>
          <w:b/>
          <w:bCs/>
          <w:sz w:val="32"/>
          <w:szCs w:val="32"/>
          <w:lang w:eastAsia="zh-CN"/>
        </w:rPr>
        <w:t>、基本账户开户许可证等</w:t>
      </w:r>
      <w:r>
        <w:rPr>
          <w:rFonts w:hint="eastAsia" w:ascii="仿宋_GB2312" w:hAnsi="仿宋_GB2312" w:eastAsia="仿宋_GB2312" w:cs="仿宋_GB2312"/>
          <w:b/>
          <w:bCs/>
          <w:sz w:val="32"/>
          <w:szCs w:val="32"/>
        </w:rPr>
        <w:t>彩色影印件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sz w:val="28"/>
          <w:szCs w:val="36"/>
          <w:lang w:val="en-US" w:eastAsia="en-US"/>
        </w:rPr>
        <w:sectPr>
          <w:footnotePr>
            <w:numFmt w:val="decimal"/>
          </w:footnotePr>
          <w:pgSz w:w="11900" w:h="16840"/>
          <w:pgMar w:top="1915" w:right="1469" w:bottom="1915" w:left="1681" w:header="1487" w:footer="3" w:gutter="0"/>
          <w:pgNumType w:fmt="numberInDash"/>
          <w:cols w:space="720" w:num="1"/>
          <w:rtlGutter w:val="0"/>
          <w:docGrid w:linePitch="360" w:charSpace="0"/>
        </w:sectPr>
      </w:pPr>
      <w:bookmarkStart w:id="164" w:name="bookmark203"/>
      <w:bookmarkStart w:id="165" w:name="bookmark202"/>
      <w:bookmarkStart w:id="166" w:name="bookmark201"/>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en-US"/>
        </w:rPr>
        <w:t>3-2</w:t>
      </w:r>
      <w:r>
        <w:rPr>
          <w:rFonts w:hint="eastAsia" w:ascii="仿宋_GB2312" w:hAnsi="仿宋_GB2312" w:eastAsia="仿宋_GB2312" w:cs="仿宋_GB2312"/>
          <w:b/>
          <w:bCs/>
          <w:sz w:val="32"/>
          <w:szCs w:val="32"/>
        </w:rPr>
        <w:t>比选申请人一般情况表</w:t>
      </w:r>
      <w:bookmarkEnd w:id="164"/>
      <w:bookmarkEnd w:id="165"/>
      <w:bookmarkEnd w:id="166"/>
    </w:p>
    <w:tbl>
      <w:tblPr>
        <w:tblStyle w:val="12"/>
        <w:tblW w:w="8749" w:type="dxa"/>
        <w:jc w:val="center"/>
        <w:tblLayout w:type="fixed"/>
        <w:tblCellMar>
          <w:top w:w="0" w:type="dxa"/>
          <w:left w:w="10" w:type="dxa"/>
          <w:bottom w:w="0" w:type="dxa"/>
          <w:right w:w="10" w:type="dxa"/>
        </w:tblCellMar>
      </w:tblPr>
      <w:tblGrid>
        <w:gridCol w:w="2630"/>
        <w:gridCol w:w="1051"/>
        <w:gridCol w:w="600"/>
        <w:gridCol w:w="830"/>
        <w:gridCol w:w="1070"/>
        <w:gridCol w:w="245"/>
        <w:gridCol w:w="1248"/>
        <w:gridCol w:w="1075"/>
      </w:tblGrid>
      <w:tr>
        <w:tblPrEx>
          <w:tblCellMar>
            <w:top w:w="0" w:type="dxa"/>
            <w:left w:w="10" w:type="dxa"/>
            <w:bottom w:w="0" w:type="dxa"/>
            <w:right w:w="10" w:type="dxa"/>
          </w:tblCellMar>
        </w:tblPrEx>
        <w:trPr>
          <w:trHeight w:val="1723" w:hRule="exact"/>
          <w:jc w:val="center"/>
        </w:trPr>
        <w:tc>
          <w:tcPr>
            <w:tcW w:w="2630"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比选申请人全称</w:t>
            </w:r>
          </w:p>
        </w:tc>
        <w:tc>
          <w:tcPr>
            <w:tcW w:w="1651" w:type="dxa"/>
            <w:gridSpan w:val="2"/>
            <w:tcBorders>
              <w:top w:val="single" w:color="auto" w:sz="4" w:space="0"/>
              <w:left w:val="single" w:color="auto" w:sz="4" w:space="0"/>
            </w:tcBorders>
            <w:shd w:val="clear" w:color="auto" w:fill="FFFFFF"/>
            <w:vAlign w:val="top"/>
          </w:tcPr>
          <w:p>
            <w:pPr>
              <w:widowControl w:val="0"/>
              <w:rPr>
                <w:sz w:val="24"/>
                <w:szCs w:val="24"/>
              </w:rPr>
            </w:pPr>
          </w:p>
        </w:tc>
        <w:tc>
          <w:tcPr>
            <w:tcW w:w="2145" w:type="dxa"/>
            <w:gridSpan w:val="3"/>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主要业务</w:t>
            </w:r>
          </w:p>
        </w:tc>
        <w:tc>
          <w:tcPr>
            <w:tcW w:w="2323" w:type="dxa"/>
            <w:gridSpan w:val="2"/>
            <w:tcBorders>
              <w:top w:val="single" w:color="auto" w:sz="4" w:space="0"/>
              <w:left w:val="single" w:color="auto" w:sz="4" w:space="0"/>
              <w:right w:val="single" w:color="auto" w:sz="4" w:space="0"/>
            </w:tcBorders>
            <w:shd w:val="clear" w:color="auto" w:fill="FFFFFF"/>
            <w:vAlign w:val="top"/>
          </w:tcPr>
          <w:p>
            <w:pPr>
              <w:widowControl w:val="0"/>
              <w:rPr>
                <w:sz w:val="24"/>
                <w:szCs w:val="24"/>
              </w:rPr>
            </w:pPr>
          </w:p>
        </w:tc>
      </w:tr>
      <w:tr>
        <w:tblPrEx>
          <w:tblCellMar>
            <w:top w:w="0" w:type="dxa"/>
            <w:left w:w="10" w:type="dxa"/>
            <w:bottom w:w="0" w:type="dxa"/>
            <w:right w:w="10" w:type="dxa"/>
          </w:tblCellMar>
        </w:tblPrEx>
        <w:trPr>
          <w:trHeight w:val="970" w:hRule="exact"/>
          <w:jc w:val="center"/>
        </w:trPr>
        <w:tc>
          <w:tcPr>
            <w:tcW w:w="2630" w:type="dxa"/>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营业执照</w:t>
            </w:r>
          </w:p>
        </w:tc>
        <w:tc>
          <w:tcPr>
            <w:tcW w:w="1651" w:type="dxa"/>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1、编号及年度</w:t>
            </w:r>
          </w:p>
        </w:tc>
        <w:tc>
          <w:tcPr>
            <w:tcW w:w="4468" w:type="dxa"/>
            <w:gridSpan w:val="5"/>
            <w:tcBorders>
              <w:top w:val="single" w:color="auto" w:sz="4" w:space="0"/>
              <w:left w:val="single" w:color="auto" w:sz="4" w:space="0"/>
              <w:right w:val="single" w:color="auto" w:sz="4" w:space="0"/>
            </w:tcBorders>
            <w:shd w:val="clear" w:color="auto" w:fill="FFFFFF"/>
            <w:vAlign w:val="top"/>
          </w:tcPr>
          <w:p>
            <w:pPr>
              <w:widowControl w:val="0"/>
              <w:rPr>
                <w:sz w:val="24"/>
                <w:szCs w:val="24"/>
              </w:rPr>
            </w:pPr>
          </w:p>
        </w:tc>
      </w:tr>
      <w:tr>
        <w:tblPrEx>
          <w:tblCellMar>
            <w:top w:w="0" w:type="dxa"/>
            <w:left w:w="10" w:type="dxa"/>
            <w:bottom w:w="0" w:type="dxa"/>
            <w:right w:w="10" w:type="dxa"/>
          </w:tblCellMar>
        </w:tblPrEx>
        <w:trPr>
          <w:trHeight w:val="955" w:hRule="exact"/>
          <w:jc w:val="center"/>
        </w:trPr>
        <w:tc>
          <w:tcPr>
            <w:tcW w:w="2630" w:type="dxa"/>
            <w:vMerge w:val="continue"/>
            <w:tcBorders>
              <w:left w:val="single" w:color="auto" w:sz="4" w:space="0"/>
            </w:tcBorders>
            <w:shd w:val="clear" w:color="auto" w:fill="FFFFFF"/>
            <w:vAlign w:val="center"/>
          </w:tcPr>
          <w:p>
            <w:pPr>
              <w:jc w:val="center"/>
              <w:rPr>
                <w:sz w:val="24"/>
                <w:szCs w:val="24"/>
              </w:rPr>
            </w:pPr>
          </w:p>
        </w:tc>
        <w:tc>
          <w:tcPr>
            <w:tcW w:w="1651" w:type="dxa"/>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2、营业范围</w:t>
            </w:r>
          </w:p>
        </w:tc>
        <w:tc>
          <w:tcPr>
            <w:tcW w:w="4468" w:type="dxa"/>
            <w:gridSpan w:val="5"/>
            <w:tcBorders>
              <w:top w:val="single" w:color="auto" w:sz="4" w:space="0"/>
              <w:left w:val="single" w:color="auto" w:sz="4" w:space="0"/>
              <w:right w:val="single" w:color="auto" w:sz="4" w:space="0"/>
            </w:tcBorders>
            <w:shd w:val="clear" w:color="auto" w:fill="FFFFFF"/>
            <w:vAlign w:val="top"/>
          </w:tcPr>
          <w:p>
            <w:pPr>
              <w:widowControl w:val="0"/>
              <w:rPr>
                <w:sz w:val="24"/>
                <w:szCs w:val="24"/>
              </w:rPr>
            </w:pPr>
          </w:p>
        </w:tc>
      </w:tr>
      <w:tr>
        <w:tblPrEx>
          <w:tblCellMar>
            <w:top w:w="0" w:type="dxa"/>
            <w:left w:w="10" w:type="dxa"/>
            <w:bottom w:w="0" w:type="dxa"/>
            <w:right w:w="10" w:type="dxa"/>
          </w:tblCellMar>
        </w:tblPrEx>
        <w:trPr>
          <w:trHeight w:val="946" w:hRule="exact"/>
          <w:jc w:val="center"/>
        </w:trPr>
        <w:tc>
          <w:tcPr>
            <w:tcW w:w="2630" w:type="dxa"/>
            <w:vMerge w:val="continue"/>
            <w:tcBorders>
              <w:left w:val="single" w:color="auto" w:sz="4" w:space="0"/>
            </w:tcBorders>
            <w:shd w:val="clear" w:color="auto" w:fill="FFFFFF"/>
            <w:vAlign w:val="center"/>
          </w:tcPr>
          <w:p>
            <w:pPr>
              <w:jc w:val="center"/>
              <w:rPr>
                <w:sz w:val="24"/>
                <w:szCs w:val="24"/>
              </w:rPr>
            </w:pPr>
          </w:p>
        </w:tc>
        <w:tc>
          <w:tcPr>
            <w:tcW w:w="1651" w:type="dxa"/>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3、发照单位</w:t>
            </w:r>
          </w:p>
        </w:tc>
        <w:tc>
          <w:tcPr>
            <w:tcW w:w="4468" w:type="dxa"/>
            <w:gridSpan w:val="5"/>
            <w:tcBorders>
              <w:top w:val="single" w:color="auto" w:sz="4" w:space="0"/>
              <w:left w:val="single" w:color="auto" w:sz="4" w:space="0"/>
              <w:right w:val="single" w:color="auto" w:sz="4" w:space="0"/>
            </w:tcBorders>
            <w:shd w:val="clear" w:color="auto" w:fill="FFFFFF"/>
            <w:vAlign w:val="top"/>
          </w:tcPr>
          <w:p>
            <w:pPr>
              <w:widowControl w:val="0"/>
              <w:rPr>
                <w:sz w:val="24"/>
                <w:szCs w:val="24"/>
              </w:rPr>
            </w:pPr>
          </w:p>
        </w:tc>
      </w:tr>
      <w:tr>
        <w:tblPrEx>
          <w:tblCellMar>
            <w:top w:w="0" w:type="dxa"/>
            <w:left w:w="10" w:type="dxa"/>
            <w:bottom w:w="0" w:type="dxa"/>
            <w:right w:w="10" w:type="dxa"/>
          </w:tblCellMar>
        </w:tblPrEx>
        <w:trPr>
          <w:trHeight w:val="1488" w:hRule="exact"/>
          <w:jc w:val="center"/>
        </w:trPr>
        <w:tc>
          <w:tcPr>
            <w:tcW w:w="2630"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建立日期</w:t>
            </w:r>
          </w:p>
        </w:tc>
        <w:tc>
          <w:tcPr>
            <w:tcW w:w="1051" w:type="dxa"/>
            <w:tcBorders>
              <w:top w:val="single" w:color="auto" w:sz="4" w:space="0"/>
              <w:left w:val="single" w:color="auto" w:sz="4" w:space="0"/>
            </w:tcBorders>
            <w:shd w:val="clear" w:color="auto" w:fill="FFFFFF"/>
            <w:vAlign w:val="top"/>
          </w:tcPr>
          <w:p>
            <w:pPr>
              <w:widowControl w:val="0"/>
              <w:rPr>
                <w:sz w:val="24"/>
                <w:szCs w:val="24"/>
              </w:rPr>
            </w:pPr>
          </w:p>
        </w:tc>
        <w:tc>
          <w:tcPr>
            <w:tcW w:w="1430" w:type="dxa"/>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220" w:line="240" w:lineRule="auto"/>
              <w:ind w:left="0" w:leftChars="0" w:right="0" w:firstLine="0" w:firstLineChars="0"/>
              <w:jc w:val="center"/>
              <w:rPr>
                <w:sz w:val="24"/>
                <w:szCs w:val="24"/>
              </w:rPr>
            </w:pPr>
            <w:r>
              <w:rPr>
                <w:color w:val="000000"/>
                <w:spacing w:val="0"/>
                <w:w w:val="100"/>
                <w:position w:val="0"/>
                <w:sz w:val="24"/>
                <w:szCs w:val="24"/>
              </w:rPr>
              <w:t>现有职工总</w:t>
            </w:r>
          </w:p>
          <w:p>
            <w:pPr>
              <w:pStyle w:val="19"/>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人数（人）</w:t>
            </w:r>
          </w:p>
        </w:tc>
        <w:tc>
          <w:tcPr>
            <w:tcW w:w="1070" w:type="dxa"/>
            <w:tcBorders>
              <w:top w:val="single" w:color="auto" w:sz="4" w:space="0"/>
              <w:left w:val="single" w:color="auto" w:sz="4" w:space="0"/>
            </w:tcBorders>
            <w:shd w:val="clear" w:color="auto" w:fill="FFFFFF"/>
            <w:vAlign w:val="top"/>
          </w:tcPr>
          <w:p>
            <w:pPr>
              <w:widowControl w:val="0"/>
              <w:jc w:val="center"/>
              <w:rPr>
                <w:sz w:val="24"/>
                <w:szCs w:val="24"/>
              </w:rPr>
            </w:pPr>
          </w:p>
        </w:tc>
        <w:tc>
          <w:tcPr>
            <w:tcW w:w="1493" w:type="dxa"/>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200" w:line="240" w:lineRule="auto"/>
              <w:ind w:left="0" w:leftChars="0" w:right="0" w:firstLine="0" w:firstLineChars="0"/>
              <w:jc w:val="center"/>
              <w:rPr>
                <w:sz w:val="24"/>
                <w:szCs w:val="24"/>
              </w:rPr>
            </w:pPr>
            <w:r>
              <w:rPr>
                <w:color w:val="000000"/>
                <w:spacing w:val="0"/>
                <w:w w:val="100"/>
                <w:position w:val="0"/>
                <w:sz w:val="24"/>
                <w:szCs w:val="24"/>
              </w:rPr>
              <w:t>固定资产净值</w:t>
            </w:r>
          </w:p>
          <w:p>
            <w:pPr>
              <w:pStyle w:val="19"/>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（万元）</w:t>
            </w:r>
          </w:p>
        </w:tc>
        <w:tc>
          <w:tcPr>
            <w:tcW w:w="1075" w:type="dxa"/>
            <w:tcBorders>
              <w:top w:val="single" w:color="auto" w:sz="4" w:space="0"/>
              <w:left w:val="single" w:color="auto" w:sz="4" w:space="0"/>
              <w:right w:val="single" w:color="auto" w:sz="4" w:space="0"/>
            </w:tcBorders>
            <w:shd w:val="clear" w:color="auto" w:fill="FFFFFF"/>
            <w:vAlign w:val="top"/>
          </w:tcPr>
          <w:p>
            <w:pPr>
              <w:widowControl w:val="0"/>
              <w:rPr>
                <w:sz w:val="24"/>
                <w:szCs w:val="24"/>
              </w:rPr>
            </w:pPr>
          </w:p>
        </w:tc>
      </w:tr>
      <w:tr>
        <w:tblPrEx>
          <w:tblCellMar>
            <w:top w:w="0" w:type="dxa"/>
            <w:left w:w="10" w:type="dxa"/>
            <w:bottom w:w="0" w:type="dxa"/>
            <w:right w:w="10" w:type="dxa"/>
          </w:tblCellMar>
        </w:tblPrEx>
        <w:trPr>
          <w:trHeight w:val="1253" w:hRule="exact"/>
          <w:jc w:val="center"/>
        </w:trPr>
        <w:tc>
          <w:tcPr>
            <w:tcW w:w="2630"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法定代表人</w:t>
            </w:r>
          </w:p>
        </w:tc>
        <w:tc>
          <w:tcPr>
            <w:tcW w:w="6119" w:type="dxa"/>
            <w:gridSpan w:val="7"/>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left"/>
              <w:rPr>
                <w:sz w:val="24"/>
                <w:szCs w:val="24"/>
              </w:rPr>
            </w:pPr>
            <w:r>
              <w:rPr>
                <w:color w:val="000000"/>
                <w:spacing w:val="0"/>
                <w:w w:val="100"/>
                <w:position w:val="0"/>
                <w:sz w:val="24"/>
                <w:szCs w:val="24"/>
              </w:rPr>
              <w:t>姓名：</w:t>
            </w:r>
          </w:p>
        </w:tc>
      </w:tr>
      <w:tr>
        <w:tblPrEx>
          <w:tblCellMar>
            <w:top w:w="0" w:type="dxa"/>
            <w:left w:w="10" w:type="dxa"/>
            <w:bottom w:w="0" w:type="dxa"/>
            <w:right w:w="10" w:type="dxa"/>
          </w:tblCellMar>
        </w:tblPrEx>
        <w:trPr>
          <w:trHeight w:val="1570" w:hRule="exact"/>
          <w:jc w:val="center"/>
        </w:trPr>
        <w:tc>
          <w:tcPr>
            <w:tcW w:w="2630"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联系方式</w:t>
            </w:r>
          </w:p>
        </w:tc>
        <w:tc>
          <w:tcPr>
            <w:tcW w:w="6119" w:type="dxa"/>
            <w:gridSpan w:val="7"/>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tabs>
                <w:tab w:val="left" w:pos="2498"/>
              </w:tabs>
              <w:bidi w:val="0"/>
              <w:spacing w:before="0" w:after="200" w:line="240" w:lineRule="auto"/>
              <w:ind w:left="0" w:leftChars="0" w:right="0" w:firstLine="0" w:firstLineChars="0"/>
              <w:jc w:val="left"/>
              <w:rPr>
                <w:sz w:val="24"/>
                <w:szCs w:val="24"/>
              </w:rPr>
            </w:pPr>
            <w:r>
              <w:rPr>
                <w:color w:val="000000"/>
                <w:spacing w:val="0"/>
                <w:w w:val="100"/>
                <w:position w:val="0"/>
                <w:sz w:val="24"/>
                <w:szCs w:val="24"/>
              </w:rPr>
              <w:t>1</w:t>
            </w:r>
            <w:r>
              <w:rPr>
                <w:rFonts w:hint="eastAsia"/>
                <w:color w:val="000000"/>
                <w:spacing w:val="0"/>
                <w:w w:val="100"/>
                <w:position w:val="0"/>
                <w:sz w:val="24"/>
                <w:szCs w:val="24"/>
                <w:lang w:eastAsia="zh-CN"/>
              </w:rPr>
              <w:t>、</w:t>
            </w:r>
            <w:r>
              <w:rPr>
                <w:color w:val="000000"/>
                <w:spacing w:val="0"/>
                <w:w w:val="100"/>
                <w:position w:val="0"/>
                <w:sz w:val="24"/>
                <w:szCs w:val="24"/>
              </w:rPr>
              <w:t>地址：</w:t>
            </w:r>
            <w:r>
              <w:rPr>
                <w:rFonts w:hint="eastAsia"/>
                <w:color w:val="000000"/>
                <w:spacing w:val="0"/>
                <w:w w:val="100"/>
                <w:position w:val="0"/>
                <w:sz w:val="24"/>
                <w:szCs w:val="24"/>
                <w:lang w:val="en-US" w:eastAsia="zh-CN"/>
              </w:rPr>
              <w:t xml:space="preserve">              </w:t>
            </w:r>
            <w:r>
              <w:rPr>
                <w:color w:val="000000"/>
                <w:spacing w:val="0"/>
                <w:w w:val="100"/>
                <w:position w:val="0"/>
                <w:sz w:val="24"/>
                <w:szCs w:val="24"/>
              </w:rPr>
              <w:t>2、电话：</w:t>
            </w:r>
          </w:p>
          <w:p>
            <w:pPr>
              <w:pStyle w:val="19"/>
              <w:keepNext w:val="0"/>
              <w:keepLines w:val="0"/>
              <w:widowControl w:val="0"/>
              <w:shd w:val="clear" w:color="auto" w:fill="auto"/>
              <w:tabs>
                <w:tab w:val="left" w:pos="2527"/>
              </w:tabs>
              <w:bidi w:val="0"/>
              <w:spacing w:before="0" w:after="0" w:line="240" w:lineRule="auto"/>
              <w:ind w:left="0" w:leftChars="0" w:right="0" w:firstLine="0" w:firstLineChars="0"/>
              <w:jc w:val="left"/>
              <w:rPr>
                <w:sz w:val="24"/>
                <w:szCs w:val="24"/>
              </w:rPr>
            </w:pPr>
            <w:r>
              <w:rPr>
                <w:color w:val="000000"/>
                <w:spacing w:val="0"/>
                <w:w w:val="100"/>
                <w:position w:val="0"/>
                <w:sz w:val="24"/>
                <w:szCs w:val="24"/>
              </w:rPr>
              <w:t>3、邮编：</w:t>
            </w:r>
            <w:r>
              <w:rPr>
                <w:rFonts w:hint="eastAsia"/>
                <w:color w:val="000000"/>
                <w:spacing w:val="0"/>
                <w:w w:val="100"/>
                <w:position w:val="0"/>
                <w:sz w:val="24"/>
                <w:szCs w:val="24"/>
                <w:lang w:val="en-US" w:eastAsia="zh-CN"/>
              </w:rPr>
              <w:t xml:space="preserve">              </w:t>
            </w:r>
            <w:r>
              <w:rPr>
                <w:color w:val="000000"/>
                <w:spacing w:val="0"/>
                <w:w w:val="100"/>
                <w:position w:val="0"/>
                <w:sz w:val="24"/>
                <w:szCs w:val="24"/>
              </w:rPr>
              <w:t>4、传真：</w:t>
            </w:r>
          </w:p>
        </w:tc>
      </w:tr>
      <w:tr>
        <w:tblPrEx>
          <w:tblCellMar>
            <w:top w:w="0" w:type="dxa"/>
            <w:left w:w="10" w:type="dxa"/>
            <w:bottom w:w="0" w:type="dxa"/>
            <w:right w:w="10" w:type="dxa"/>
          </w:tblCellMar>
        </w:tblPrEx>
        <w:trPr>
          <w:trHeight w:val="1752" w:hRule="exact"/>
          <w:jc w:val="center"/>
        </w:trPr>
        <w:tc>
          <w:tcPr>
            <w:tcW w:w="2630" w:type="dxa"/>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开户银行</w:t>
            </w:r>
          </w:p>
        </w:tc>
        <w:tc>
          <w:tcPr>
            <w:tcW w:w="611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widowControl w:val="0"/>
              <w:shd w:val="clear" w:color="auto" w:fill="auto"/>
              <w:tabs>
                <w:tab w:val="left" w:pos="2628"/>
              </w:tabs>
              <w:bidi w:val="0"/>
              <w:spacing w:before="0" w:after="0" w:line="240" w:lineRule="auto"/>
              <w:ind w:left="0" w:leftChars="0" w:right="0" w:firstLine="0" w:firstLineChars="0"/>
              <w:jc w:val="left"/>
              <w:rPr>
                <w:sz w:val="24"/>
                <w:szCs w:val="24"/>
              </w:rPr>
            </w:pPr>
            <w:r>
              <w:rPr>
                <w:rFonts w:hint="eastAsia"/>
                <w:color w:val="000000"/>
                <w:spacing w:val="0"/>
                <w:w w:val="100"/>
                <w:position w:val="0"/>
                <w:sz w:val="24"/>
                <w:szCs w:val="24"/>
                <w:lang w:val="en-US" w:eastAsia="zh-CN"/>
              </w:rPr>
              <w:t>1</w:t>
            </w:r>
            <w:r>
              <w:rPr>
                <w:color w:val="000000"/>
                <w:spacing w:val="0"/>
                <w:w w:val="100"/>
                <w:position w:val="0"/>
                <w:sz w:val="24"/>
                <w:szCs w:val="24"/>
              </w:rPr>
              <w:t>、名称</w:t>
            </w:r>
            <w:r>
              <w:rPr>
                <w:rFonts w:hint="eastAsia"/>
                <w:color w:val="000000"/>
                <w:spacing w:val="0"/>
                <w:w w:val="100"/>
                <w:position w:val="0"/>
                <w:sz w:val="24"/>
                <w:szCs w:val="24"/>
                <w:lang w:eastAsia="zh-CN"/>
              </w:rPr>
              <w:t>；</w:t>
            </w:r>
            <w:r>
              <w:rPr>
                <w:rFonts w:hint="eastAsia"/>
                <w:color w:val="000000"/>
                <w:spacing w:val="0"/>
                <w:w w:val="100"/>
                <w:position w:val="0"/>
                <w:sz w:val="24"/>
                <w:szCs w:val="24"/>
                <w:lang w:val="en-US" w:eastAsia="zh-CN"/>
              </w:rPr>
              <w:t xml:space="preserve">              </w:t>
            </w:r>
            <w:r>
              <w:rPr>
                <w:color w:val="000000"/>
                <w:spacing w:val="0"/>
                <w:w w:val="100"/>
                <w:position w:val="0"/>
                <w:sz w:val="24"/>
                <w:szCs w:val="24"/>
              </w:rPr>
              <w:t>2、帐号</w:t>
            </w:r>
          </w:p>
        </w:tc>
      </w:tr>
    </w:tbl>
    <w:p>
      <w:pPr>
        <w:sectPr>
          <w:footnotePr>
            <w:numFmt w:val="decimal"/>
          </w:footnotePr>
          <w:pgSz w:w="11900" w:h="16840"/>
          <w:pgMar w:top="1915" w:right="1469" w:bottom="1915" w:left="1681" w:header="1487" w:footer="3" w:gutter="0"/>
          <w:pgNumType w:fmt="numberInDash"/>
          <w:cols w:space="720" w:num="1"/>
          <w:rtlGutter w:val="0"/>
          <w:docGrid w:linePitch="360" w:charSpace="0"/>
        </w:sect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_GB2312" w:hAnsi="仿宋_GB2312" w:eastAsia="仿宋_GB2312" w:cs="仿宋_GB2312"/>
          <w:b/>
          <w:bCs/>
          <w:sz w:val="32"/>
          <w:szCs w:val="32"/>
        </w:rPr>
      </w:pPr>
      <w:bookmarkStart w:id="167" w:name="bookmark206"/>
      <w:bookmarkStart w:id="168" w:name="bookmark205"/>
      <w:bookmarkStart w:id="169" w:name="bookmark204"/>
      <w:r>
        <w:rPr>
          <w:rFonts w:hint="eastAsia" w:ascii="仿宋_GB2312" w:hAnsi="仿宋_GB2312" w:eastAsia="仿宋_GB2312" w:cs="仿宋_GB2312"/>
          <w:b/>
          <w:bCs/>
          <w:sz w:val="32"/>
          <w:szCs w:val="32"/>
          <w:lang w:val="en-US" w:eastAsia="en-US"/>
        </w:rPr>
        <w:t>3-3</w:t>
      </w:r>
      <w:r>
        <w:rPr>
          <w:rFonts w:hint="eastAsia" w:ascii="仿宋_GB2312" w:hAnsi="仿宋_GB2312" w:eastAsia="仿宋_GB2312" w:cs="仿宋_GB2312"/>
          <w:b/>
          <w:bCs/>
          <w:sz w:val="32"/>
          <w:szCs w:val="32"/>
        </w:rPr>
        <w:t>业绩情况表</w:t>
      </w:r>
      <w:bookmarkEnd w:id="167"/>
      <w:bookmarkEnd w:id="168"/>
      <w:bookmarkEnd w:id="169"/>
    </w:p>
    <w:p>
      <w:pPr>
        <w:bidi w:val="0"/>
        <w:ind w:left="0" w:leftChars="0" w:firstLine="0" w:firstLineChars="0"/>
        <w:jc w:val="cente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（20</w:t>
      </w:r>
      <w:r>
        <w:rPr>
          <w:rFonts w:hint="eastAsia" w:asciiTheme="minorEastAsia" w:hAnsiTheme="minorEastAsia" w:cstheme="minorEastAsia"/>
          <w:sz w:val="24"/>
          <w:szCs w:val="32"/>
          <w:lang w:val="en-US" w:eastAsia="zh-CN"/>
        </w:rPr>
        <w:t>20</w:t>
      </w:r>
      <w:r>
        <w:rPr>
          <w:rFonts w:hint="eastAsia" w:asciiTheme="minorEastAsia" w:hAnsiTheme="minorEastAsia" w:eastAsiaTheme="minorEastAsia" w:cstheme="minorEastAsia"/>
          <w:sz w:val="24"/>
          <w:szCs w:val="32"/>
        </w:rPr>
        <w:t>年1月至今）</w:t>
      </w:r>
    </w:p>
    <w:tbl>
      <w:tblPr>
        <w:tblStyle w:val="12"/>
        <w:tblW w:w="8591" w:type="dxa"/>
        <w:jc w:val="center"/>
        <w:tblLayout w:type="fixed"/>
        <w:tblCellMar>
          <w:top w:w="0" w:type="dxa"/>
          <w:left w:w="10" w:type="dxa"/>
          <w:bottom w:w="0" w:type="dxa"/>
          <w:right w:w="10" w:type="dxa"/>
        </w:tblCellMar>
      </w:tblPr>
      <w:tblGrid>
        <w:gridCol w:w="2846"/>
        <w:gridCol w:w="1632"/>
        <w:gridCol w:w="2083"/>
        <w:gridCol w:w="2030"/>
      </w:tblGrid>
      <w:tr>
        <w:tblPrEx>
          <w:tblCellMar>
            <w:top w:w="0" w:type="dxa"/>
            <w:left w:w="10" w:type="dxa"/>
            <w:bottom w:w="0" w:type="dxa"/>
            <w:right w:w="10" w:type="dxa"/>
          </w:tblCellMar>
        </w:tblPrEx>
        <w:trPr>
          <w:trHeight w:val="504" w:hRule="exact"/>
          <w:jc w:val="center"/>
        </w:trPr>
        <w:tc>
          <w:tcPr>
            <w:tcW w:w="2846"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项目名称</w:t>
            </w:r>
          </w:p>
        </w:tc>
        <w:tc>
          <w:tcPr>
            <w:tcW w:w="1632"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实施时间</w:t>
            </w:r>
          </w:p>
        </w:tc>
        <w:tc>
          <w:tcPr>
            <w:tcW w:w="2083"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合同金额</w:t>
            </w:r>
          </w:p>
        </w:tc>
        <w:tc>
          <w:tcPr>
            <w:tcW w:w="2030" w:type="dxa"/>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项目运行情况</w:t>
            </w:r>
          </w:p>
        </w:tc>
      </w:tr>
      <w:tr>
        <w:tblPrEx>
          <w:tblCellMar>
            <w:top w:w="0" w:type="dxa"/>
            <w:left w:w="10" w:type="dxa"/>
            <w:bottom w:w="0" w:type="dxa"/>
            <w:right w:w="10" w:type="dxa"/>
          </w:tblCellMar>
        </w:tblPrEx>
        <w:trPr>
          <w:trHeight w:val="456"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6"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1"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6"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4"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1"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1"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6"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1"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1"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1"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1"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1"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6"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6"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80" w:hRule="exact"/>
          <w:jc w:val="center"/>
        </w:trPr>
        <w:tc>
          <w:tcPr>
            <w:tcW w:w="284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19"/>
        <w:keepNext w:val="0"/>
        <w:keepLines w:val="0"/>
        <w:widowControl w:val="0"/>
        <w:shd w:val="clear" w:color="auto" w:fill="auto"/>
        <w:bidi w:val="0"/>
        <w:spacing w:before="0" w:after="0" w:line="240" w:lineRule="auto"/>
        <w:ind w:left="0" w:leftChars="0" w:right="0" w:firstLine="0" w:firstLineChars="0"/>
        <w:jc w:val="both"/>
        <w:rPr>
          <w:color w:val="000000"/>
          <w:spacing w:val="0"/>
          <w:w w:val="100"/>
          <w:position w:val="0"/>
          <w:sz w:val="24"/>
          <w:szCs w:val="24"/>
        </w:rPr>
        <w:sectPr>
          <w:footerReference r:id="rId12" w:type="first"/>
          <w:footerReference r:id="rId10" w:type="default"/>
          <w:footerReference r:id="rId11" w:type="even"/>
          <w:footnotePr>
            <w:numFmt w:val="decimal"/>
          </w:footnotePr>
          <w:pgSz w:w="11900" w:h="16840"/>
          <w:pgMar w:top="1934" w:right="1232" w:bottom="2831" w:left="2076" w:header="0" w:footer="3" w:gutter="0"/>
          <w:pgNumType w:fmt="numberInDash"/>
          <w:cols w:space="720" w:num="1"/>
          <w:titlePg/>
          <w:rtlGutter w:val="0"/>
          <w:docGrid w:linePitch="360" w:charSpace="0"/>
        </w:sectPr>
      </w:pPr>
      <w:r>
        <w:rPr>
          <w:color w:val="000000"/>
          <w:spacing w:val="0"/>
          <w:w w:val="100"/>
          <w:position w:val="0"/>
          <w:sz w:val="24"/>
          <w:szCs w:val="24"/>
        </w:rPr>
        <w:t>注：业绩资料应提供合同或发票证明或业主证明材料等影印件或复印件。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en-US"/>
        </w:rPr>
        <w:t>3-</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信誉情况</w:t>
      </w:r>
    </w:p>
    <w:p>
      <w:pPr>
        <w:pStyle w:val="19"/>
        <w:keepNext w:val="0"/>
        <w:keepLines w:val="0"/>
        <w:widowControl w:val="0"/>
        <w:shd w:val="clear" w:color="auto" w:fill="auto"/>
        <w:bidi w:val="0"/>
        <w:spacing w:before="0" w:after="0" w:line="240" w:lineRule="auto"/>
        <w:ind w:left="0" w:leftChars="0" w:right="0" w:firstLine="0" w:firstLineChars="0"/>
        <w:jc w:val="both"/>
        <w:rPr>
          <w:color w:val="000000"/>
          <w:spacing w:val="0"/>
          <w:w w:val="100"/>
          <w:positio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小标宋_GBK" w:hAnsi="方正小标宋_GBK" w:eastAsia="方正小标宋_GBK" w:cs="方正小标宋_GBK"/>
          <w:sz w:val="36"/>
          <w:szCs w:val="36"/>
        </w:rPr>
        <w:sectPr>
          <w:footnotePr>
            <w:numFmt w:val="decimal"/>
          </w:footnotePr>
          <w:pgSz w:w="11900" w:h="16840"/>
          <w:pgMar w:top="1934" w:right="1232" w:bottom="2831" w:left="2076" w:header="0" w:footer="3" w:gutter="0"/>
          <w:pgNumType w:fmt="numberInDash"/>
          <w:cols w:space="720" w:num="1"/>
          <w:titlePg/>
          <w:rtlGutter w:val="0"/>
          <w:docGrid w:linePitch="360" w:charSpace="0"/>
        </w:sectPr>
      </w:pPr>
      <w:bookmarkStart w:id="170" w:name="bookmark207"/>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小标宋_GBK" w:hAnsi="方正小标宋_GBK" w:eastAsia="方正小标宋_GBK" w:cs="方正小标宋_GBK"/>
          <w:sz w:val="36"/>
          <w:szCs w:val="36"/>
        </w:rPr>
        <w:sectPr>
          <w:footnotePr>
            <w:numFmt w:val="decimal"/>
          </w:footnotePr>
          <w:pgSz w:w="11900" w:h="16840"/>
          <w:pgMar w:top="1934" w:right="1232" w:bottom="2831" w:left="2076" w:header="0" w:footer="3" w:gutter="0"/>
          <w:pgNumType w:fmt="numberInDash"/>
          <w:cols w:space="720" w:num="1"/>
          <w:titlePg/>
          <w:rtlGutter w:val="0"/>
          <w:docGrid w:linePitch="360" w:charSpace="0"/>
        </w:sectPr>
      </w:pPr>
      <w:r>
        <w:rPr>
          <w:rFonts w:hint="eastAsia" w:ascii="方正小标宋_GBK" w:hAnsi="方正小标宋_GBK" w:eastAsia="方正小标宋_GBK" w:cs="方正小标宋_GBK"/>
          <w:sz w:val="36"/>
          <w:szCs w:val="36"/>
        </w:rPr>
        <w:t>四</w:t>
      </w:r>
      <w:bookmarkEnd w:id="170"/>
      <w:r>
        <w:rPr>
          <w:rFonts w:hint="eastAsia" w:ascii="方正小标宋_GBK" w:hAnsi="方正小标宋_GBK" w:eastAsia="方正小标宋_GBK" w:cs="方正小标宋_GBK"/>
          <w:sz w:val="36"/>
          <w:szCs w:val="36"/>
        </w:rPr>
        <w:t>、</w:t>
      </w:r>
      <w:r>
        <w:rPr>
          <w:rFonts w:hint="eastAsia" w:ascii="方正小标宋_GBK" w:hAnsi="方正小标宋_GBK" w:eastAsia="方正小标宋_GBK" w:cs="方正小标宋_GBK"/>
          <w:sz w:val="36"/>
          <w:szCs w:val="36"/>
          <w:lang w:eastAsia="zh-CN"/>
        </w:rPr>
        <w:t>设计</w:t>
      </w:r>
      <w:r>
        <w:rPr>
          <w:rFonts w:hint="eastAsia" w:ascii="方正小标宋_GBK" w:hAnsi="方正小标宋_GBK" w:eastAsia="方正小标宋_GBK" w:cs="方正小标宋_GBK"/>
          <w:sz w:val="36"/>
          <w:szCs w:val="36"/>
        </w:rPr>
        <w:t>方案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小标宋_GBK" w:hAnsi="方正小标宋_GBK" w:eastAsia="方正小标宋_GBK" w:cs="方正小标宋_GBK"/>
          <w:color w:val="000000"/>
          <w:spacing w:val="0"/>
          <w:w w:val="100"/>
          <w:position w:val="0"/>
          <w:sz w:val="36"/>
          <w:szCs w:val="36"/>
        </w:rPr>
      </w:pPr>
      <w:bookmarkStart w:id="171" w:name="bookmark208"/>
      <w:r>
        <w:rPr>
          <w:rFonts w:hint="eastAsia" w:ascii="方正小标宋_GBK" w:hAnsi="方正小标宋_GBK" w:eastAsia="方正小标宋_GBK" w:cs="方正小标宋_GBK"/>
          <w:color w:val="000000"/>
          <w:spacing w:val="0"/>
          <w:w w:val="100"/>
          <w:position w:val="0"/>
          <w:sz w:val="36"/>
          <w:szCs w:val="36"/>
        </w:rPr>
        <w:t>五</w:t>
      </w:r>
      <w:bookmarkEnd w:id="171"/>
      <w:r>
        <w:rPr>
          <w:rFonts w:hint="eastAsia" w:ascii="方正小标宋_GBK" w:hAnsi="方正小标宋_GBK" w:eastAsia="方正小标宋_GBK" w:cs="方正小标宋_GBK"/>
          <w:color w:val="000000"/>
          <w:spacing w:val="0"/>
          <w:w w:val="100"/>
          <w:position w:val="0"/>
          <w:sz w:val="36"/>
          <w:szCs w:val="36"/>
        </w:rPr>
        <w:t>、承诺书</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color w:val="000000"/>
          <w:spacing w:val="0"/>
          <w:w w:val="100"/>
          <w:position w:val="0"/>
          <w:sz w:val="24"/>
          <w:szCs w:val="24"/>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致：</w:t>
      </w:r>
      <w:r>
        <w:rPr>
          <w:rFonts w:hint="eastAsia" w:ascii="仿宋_GB2312" w:hAnsi="仿宋_GB2312" w:eastAsia="仿宋_GB2312" w:cs="仿宋_GB2312"/>
          <w:b/>
          <w:bCs/>
          <w:color w:val="000000"/>
          <w:spacing w:val="0"/>
          <w:w w:val="100"/>
          <w:position w:val="0"/>
          <w:sz w:val="32"/>
          <w:szCs w:val="32"/>
          <w:u w:val="single"/>
          <w:lang w:eastAsia="zh-CN"/>
        </w:rPr>
        <w:t>四川广南高速公路有限责任公司</w:t>
      </w:r>
      <w:r>
        <w:rPr>
          <w:rFonts w:hint="eastAsia" w:ascii="仿宋_GB2312" w:hAnsi="仿宋_GB2312" w:eastAsia="仿宋_GB2312" w:cs="仿宋_GB2312"/>
          <w:b/>
          <w:bCs/>
          <w:color w:val="000000"/>
          <w:spacing w:val="0"/>
          <w:w w:val="100"/>
          <w:position w:val="0"/>
          <w:sz w:val="32"/>
          <w:szCs w:val="32"/>
          <w:u w:val="single"/>
          <w:lang w:val="en-US" w:eastAsia="zh-CN"/>
        </w:rPr>
        <w:t xml:space="preserve"> </w:t>
      </w:r>
      <w:r>
        <w:rPr>
          <w:rFonts w:hint="eastAsia" w:ascii="仿宋_GB2312" w:hAnsi="仿宋_GB2312" w:eastAsia="仿宋_GB2312" w:cs="仿宋_GB2312"/>
          <w:b/>
          <w:bCs/>
          <w:color w:val="000000"/>
          <w:spacing w:val="0"/>
          <w:w w:val="100"/>
          <w:position w:val="0"/>
          <w:sz w:val="32"/>
          <w:szCs w:val="32"/>
        </w:rPr>
        <w:t>：</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作为</w:t>
      </w:r>
      <w:r>
        <w:rPr>
          <w:rFonts w:hint="eastAsia" w:ascii="仿宋_GB2312" w:hAnsi="仿宋_GB2312" w:eastAsia="仿宋_GB2312" w:cs="仿宋_GB2312"/>
          <w:color w:val="000000"/>
          <w:spacing w:val="0"/>
          <w:w w:val="100"/>
          <w:position w:val="0"/>
          <w:sz w:val="32"/>
          <w:szCs w:val="32"/>
          <w:u w:val="single"/>
          <w:lang w:val="en-US" w:eastAsia="zh-CN"/>
        </w:rPr>
        <w:t xml:space="preserve">  </w:t>
      </w:r>
      <w:r>
        <w:rPr>
          <w:rFonts w:hint="eastAsia" w:ascii="仿宋_GB2312" w:hAnsi="仿宋_GB2312" w:eastAsia="仿宋_GB2312" w:cs="仿宋_GB2312"/>
          <w:color w:val="000000"/>
          <w:spacing w:val="0"/>
          <w:w w:val="100"/>
          <w:position w:val="0"/>
          <w:sz w:val="32"/>
          <w:szCs w:val="32"/>
          <w:u w:val="single"/>
          <w:lang w:eastAsia="zh-CN"/>
        </w:rPr>
        <w:t>四川广南高速公路有限责任公司档案软件采购项目</w:t>
      </w:r>
      <w:r>
        <w:rPr>
          <w:rFonts w:hint="eastAsia" w:ascii="仿宋_GB2312" w:hAnsi="仿宋_GB2312" w:eastAsia="仿宋_GB2312" w:cs="仿宋_GB2312"/>
          <w:color w:val="000000"/>
          <w:spacing w:val="0"/>
          <w:w w:val="100"/>
          <w:position w:val="0"/>
          <w:sz w:val="32"/>
          <w:szCs w:val="32"/>
          <w:u w:val="single"/>
          <w:lang w:val="en-US" w:eastAsia="zh-CN"/>
        </w:rPr>
        <w:t xml:space="preserve">  </w:t>
      </w:r>
      <w:r>
        <w:rPr>
          <w:rFonts w:hint="eastAsia" w:ascii="仿宋_GB2312" w:hAnsi="仿宋_GB2312" w:eastAsia="仿宋_GB2312" w:cs="仿宋_GB2312"/>
          <w:color w:val="000000"/>
          <w:spacing w:val="0"/>
          <w:w w:val="100"/>
          <w:position w:val="0"/>
          <w:sz w:val="32"/>
          <w:szCs w:val="32"/>
        </w:rPr>
        <w:t>的比选申请人在此承诺:若我单位在</w:t>
      </w:r>
      <w:r>
        <w:rPr>
          <w:rFonts w:hint="eastAsia" w:ascii="仿宋_GB2312" w:hAnsi="仿宋_GB2312" w:eastAsia="仿宋_GB2312" w:cs="仿宋_GB2312"/>
          <w:color w:val="000000"/>
          <w:spacing w:val="0"/>
          <w:w w:val="100"/>
          <w:position w:val="0"/>
          <w:sz w:val="32"/>
          <w:szCs w:val="32"/>
          <w:u w:val="single"/>
          <w:lang w:val="en-US" w:eastAsia="zh-CN"/>
        </w:rPr>
        <w:t xml:space="preserve">  </w:t>
      </w:r>
      <w:r>
        <w:rPr>
          <w:rFonts w:hint="eastAsia" w:ascii="仿宋_GB2312" w:hAnsi="仿宋_GB2312" w:eastAsia="仿宋_GB2312" w:cs="仿宋_GB2312"/>
          <w:color w:val="000000"/>
          <w:spacing w:val="0"/>
          <w:w w:val="100"/>
          <w:position w:val="0"/>
          <w:sz w:val="32"/>
          <w:szCs w:val="32"/>
          <w:u w:val="single"/>
          <w:lang w:eastAsia="zh-CN"/>
        </w:rPr>
        <w:t>四川广南高速公路有限责任公司档案软件采购项目</w:t>
      </w:r>
      <w:r>
        <w:rPr>
          <w:rFonts w:hint="eastAsia" w:ascii="仿宋_GB2312" w:hAnsi="仿宋_GB2312" w:eastAsia="仿宋_GB2312" w:cs="仿宋_GB2312"/>
          <w:color w:val="000000"/>
          <w:spacing w:val="0"/>
          <w:w w:val="100"/>
          <w:position w:val="0"/>
          <w:sz w:val="32"/>
          <w:szCs w:val="32"/>
          <w:u w:val="single"/>
          <w:lang w:val="en-US" w:eastAsia="zh-CN"/>
        </w:rPr>
        <w:t xml:space="preserve">  </w:t>
      </w:r>
      <w:r>
        <w:rPr>
          <w:rFonts w:hint="eastAsia" w:ascii="仿宋_GB2312" w:hAnsi="仿宋_GB2312" w:eastAsia="仿宋_GB2312" w:cs="仿宋_GB2312"/>
          <w:color w:val="000000"/>
          <w:spacing w:val="0"/>
          <w:w w:val="100"/>
          <w:position w:val="0"/>
          <w:sz w:val="32"/>
          <w:szCs w:val="32"/>
        </w:rPr>
        <w:t>中标,我方提供的物资保修期为</w:t>
      </w:r>
      <w:r>
        <w:rPr>
          <w:rFonts w:hint="eastAsia" w:ascii="仿宋_GB2312" w:hAnsi="仿宋_GB2312" w:eastAsia="仿宋_GB2312" w:cs="仿宋_GB2312"/>
          <w:color w:val="000000"/>
          <w:spacing w:val="0"/>
          <w:w w:val="100"/>
          <w:position w:val="0"/>
          <w:sz w:val="32"/>
          <w:szCs w:val="32"/>
          <w:u w:val="single"/>
        </w:rPr>
        <w:tab/>
      </w:r>
      <w:r>
        <w:rPr>
          <w:rFonts w:hint="eastAsia" w:ascii="仿宋_GB2312" w:hAnsi="仿宋_GB2312" w:eastAsia="仿宋_GB2312" w:cs="仿宋_GB2312"/>
          <w:color w:val="000000"/>
          <w:spacing w:val="0"/>
          <w:w w:val="100"/>
          <w:position w:val="0"/>
          <w:sz w:val="32"/>
          <w:szCs w:val="32"/>
          <w:u w:val="single"/>
          <w:lang w:val="en-US" w:eastAsia="zh-CN"/>
        </w:rPr>
        <w:t xml:space="preserve">    </w:t>
      </w:r>
      <w:r>
        <w:rPr>
          <w:rFonts w:hint="eastAsia" w:ascii="仿宋_GB2312" w:hAnsi="仿宋_GB2312" w:eastAsia="仿宋_GB2312" w:cs="仿宋_GB2312"/>
          <w:color w:val="000000"/>
          <w:spacing w:val="0"/>
          <w:w w:val="100"/>
          <w:position w:val="0"/>
          <w:sz w:val="32"/>
          <w:szCs w:val="32"/>
        </w:rPr>
        <w:t>个月，后期提供优质的服务：</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bookmarkStart w:id="172" w:name="bookmark209"/>
      <w:r>
        <w:rPr>
          <w:rFonts w:hint="eastAsia" w:ascii="仿宋_GB2312" w:hAnsi="仿宋_GB2312" w:eastAsia="仿宋_GB2312" w:cs="仿宋_GB2312"/>
          <w:color w:val="000000"/>
          <w:spacing w:val="0"/>
          <w:w w:val="100"/>
          <w:position w:val="0"/>
          <w:sz w:val="32"/>
          <w:szCs w:val="32"/>
        </w:rPr>
        <w:t>1</w:t>
      </w:r>
      <w:bookmarkEnd w:id="172"/>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及时做好调试培训和零配件服务，以满足项目的急需，保修期内产品因故障经检查属产品质量问题造成，我方负责根据国家相关法律法规进行维修或更换。</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bookmarkStart w:id="173" w:name="bookmark210"/>
      <w:r>
        <w:rPr>
          <w:rFonts w:hint="eastAsia" w:ascii="仿宋_GB2312" w:hAnsi="仿宋_GB2312" w:eastAsia="仿宋_GB2312" w:cs="仿宋_GB2312"/>
          <w:color w:val="000000"/>
          <w:spacing w:val="0"/>
          <w:w w:val="100"/>
          <w:position w:val="0"/>
          <w:sz w:val="32"/>
          <w:szCs w:val="32"/>
        </w:rPr>
        <w:t>2</w:t>
      </w:r>
      <w:bookmarkEnd w:id="173"/>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我方提供的物资在保修期内或保修期外如出现故障，我方在接到通知后，维修人员在</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小时内到达现场并开始维修。</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制造商（或比选申请人）：</w:t>
      </w:r>
      <w:r>
        <w:rPr>
          <w:rFonts w:hint="eastAsia" w:ascii="仿宋_GB2312" w:hAnsi="仿宋_GB2312" w:eastAsia="仿宋_GB2312" w:cs="仿宋_GB2312"/>
          <w:color w:val="000000"/>
          <w:spacing w:val="0"/>
          <w:w w:val="100"/>
          <w:position w:val="0"/>
          <w:sz w:val="32"/>
          <w:szCs w:val="32"/>
          <w:u w:val="single"/>
        </w:rPr>
        <w:tab/>
      </w:r>
      <w:r>
        <w:rPr>
          <w:rFonts w:hint="eastAsia" w:ascii="仿宋_GB2312" w:hAnsi="仿宋_GB2312" w:eastAsia="仿宋_GB2312" w:cs="仿宋_GB2312"/>
          <w:color w:val="000000"/>
          <w:spacing w:val="0"/>
          <w:w w:val="100"/>
          <w:position w:val="0"/>
          <w:sz w:val="32"/>
          <w:szCs w:val="32"/>
          <w:u w:val="single"/>
        </w:rPr>
        <w:t>（全称）</w:t>
      </w:r>
      <w:r>
        <w:rPr>
          <w:rFonts w:hint="eastAsia" w:ascii="仿宋_GB2312" w:hAnsi="仿宋_GB2312" w:eastAsia="仿宋_GB2312" w:cs="仿宋_GB2312"/>
          <w:color w:val="000000"/>
          <w:spacing w:val="0"/>
          <w:w w:val="100"/>
          <w:position w:val="0"/>
          <w:sz w:val="32"/>
          <w:szCs w:val="32"/>
          <w:u w:val="single"/>
        </w:rPr>
        <w:tab/>
      </w:r>
      <w:r>
        <w:rPr>
          <w:rFonts w:hint="eastAsia" w:ascii="仿宋_GB2312" w:hAnsi="仿宋_GB2312" w:eastAsia="仿宋_GB2312" w:cs="仿宋_GB2312"/>
          <w:color w:val="000000"/>
          <w:spacing w:val="0"/>
          <w:w w:val="100"/>
          <w:position w:val="0"/>
          <w:sz w:val="32"/>
          <w:szCs w:val="32"/>
        </w:rPr>
        <w:t>（盖单位章）</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法定代表人</w:t>
      </w:r>
      <w:r>
        <w:rPr>
          <w:rFonts w:hint="eastAsia" w:ascii="仿宋_GB2312" w:hAnsi="仿宋_GB2312" w:eastAsia="仿宋_GB2312" w:cs="仿宋_GB2312"/>
          <w:color w:val="000000"/>
          <w:spacing w:val="0"/>
          <w:w w:val="100"/>
          <w:position w:val="0"/>
          <w:sz w:val="32"/>
          <w:szCs w:val="32"/>
          <w:lang w:eastAsia="zh-CN"/>
        </w:rPr>
        <w:t>：</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或其委托代理人：</w:t>
      </w:r>
      <w:r>
        <w:rPr>
          <w:rFonts w:hint="eastAsia" w:ascii="仿宋_GB2312" w:hAnsi="仿宋_GB2312" w:eastAsia="仿宋_GB2312" w:cs="仿宋_GB2312"/>
          <w:color w:val="000000"/>
          <w:spacing w:val="0"/>
          <w:w w:val="100"/>
          <w:position w:val="0"/>
          <w:sz w:val="32"/>
          <w:szCs w:val="32"/>
          <w:u w:val="single"/>
          <w:lang w:val="en-US" w:eastAsia="zh-CN"/>
        </w:rPr>
        <w:t xml:space="preserve">  </w:t>
      </w:r>
      <w:r>
        <w:rPr>
          <w:rFonts w:hint="eastAsia" w:ascii="仿宋_GB2312" w:hAnsi="仿宋_GB2312" w:eastAsia="仿宋_GB2312" w:cs="仿宋_GB2312"/>
          <w:color w:val="000000"/>
          <w:spacing w:val="0"/>
          <w:w w:val="100"/>
          <w:position w:val="0"/>
          <w:sz w:val="32"/>
          <w:szCs w:val="32"/>
          <w:u w:val="single"/>
        </w:rPr>
        <w:t>（职务）（姓名）</w:t>
      </w:r>
      <w:r>
        <w:rPr>
          <w:rFonts w:hint="eastAsia" w:ascii="仿宋_GB2312" w:hAnsi="仿宋_GB2312" w:eastAsia="仿宋_GB2312" w:cs="仿宋_GB2312"/>
          <w:color w:val="000000"/>
          <w:spacing w:val="0"/>
          <w:w w:val="100"/>
          <w:position w:val="0"/>
          <w:sz w:val="32"/>
          <w:szCs w:val="32"/>
          <w:u w:val="single"/>
          <w:lang w:val="en-US" w:eastAsia="zh-CN"/>
        </w:rPr>
        <w:t xml:space="preserve">  </w:t>
      </w:r>
      <w:r>
        <w:rPr>
          <w:rFonts w:hint="eastAsia" w:ascii="仿宋_GB2312" w:hAnsi="仿宋_GB2312" w:eastAsia="仿宋_GB2312" w:cs="仿宋_GB2312"/>
          <w:color w:val="000000"/>
          <w:spacing w:val="0"/>
          <w:w w:val="100"/>
          <w:position w:val="0"/>
          <w:sz w:val="32"/>
          <w:szCs w:val="32"/>
        </w:rPr>
        <w:t>（签字）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000000"/>
          <w:spacing w:val="0"/>
          <w:w w:val="100"/>
          <w:position w:val="0"/>
          <w:sz w:val="32"/>
          <w:szCs w:val="32"/>
        </w:rPr>
        <w:sectPr>
          <w:footerReference r:id="rId13" w:type="default"/>
          <w:footnotePr>
            <w:numFmt w:val="decimal"/>
          </w:footnotePr>
          <w:pgSz w:w="11900" w:h="16840"/>
          <w:pgMar w:top="2194" w:right="1532" w:bottom="2194" w:left="1854" w:header="1766" w:footer="3" w:gutter="0"/>
          <w:pgNumType w:fmt="numberInDash"/>
          <w:cols w:space="720" w:num="1"/>
          <w:rtlGutter w:val="0"/>
          <w:docGrid w:linePitch="360" w:charSpace="0"/>
        </w:sectPr>
      </w:pPr>
      <w:r>
        <w:rPr>
          <w:rFonts w:hint="eastAsia" w:ascii="仿宋_GB2312" w:hAnsi="仿宋_GB2312" w:eastAsia="仿宋_GB2312" w:cs="仿宋_GB2312"/>
          <w:color w:val="000000"/>
          <w:spacing w:val="0"/>
          <w:w w:val="100"/>
          <w:position w:val="0"/>
          <w:sz w:val="32"/>
          <w:szCs w:val="32"/>
        </w:rPr>
        <w:t>日</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期：</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年</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月</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小标宋_GBK" w:hAnsi="方正小标宋_GBK" w:eastAsia="方正小标宋_GBK" w:cs="方正小标宋_GBK"/>
          <w:color w:val="000000"/>
          <w:spacing w:val="0"/>
          <w:w w:val="100"/>
          <w:position w:val="0"/>
          <w:sz w:val="36"/>
          <w:szCs w:val="36"/>
        </w:rPr>
      </w:pPr>
      <w:r>
        <w:rPr>
          <w:rFonts w:hint="eastAsia" w:ascii="方正小标宋_GBK" w:hAnsi="方正小标宋_GBK" w:eastAsia="方正小标宋_GBK" w:cs="方正小标宋_GBK"/>
          <w:color w:val="000000"/>
          <w:spacing w:val="0"/>
          <w:w w:val="100"/>
          <w:position w:val="0"/>
          <w:sz w:val="36"/>
          <w:szCs w:val="36"/>
          <w:lang w:eastAsia="zh-CN"/>
        </w:rPr>
        <w:t>六</w:t>
      </w:r>
      <w:r>
        <w:rPr>
          <w:rFonts w:hint="eastAsia" w:ascii="方正小标宋_GBK" w:hAnsi="方正小标宋_GBK" w:eastAsia="方正小标宋_GBK" w:cs="方正小标宋_GBK"/>
          <w:color w:val="000000"/>
          <w:spacing w:val="0"/>
          <w:w w:val="100"/>
          <w:position w:val="0"/>
          <w:sz w:val="36"/>
          <w:szCs w:val="36"/>
        </w:rPr>
        <w:t>、报价清单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6-1</w:t>
      </w:r>
      <w:r>
        <w:rPr>
          <w:rFonts w:hint="eastAsia" w:ascii="仿宋_GB2312" w:hAnsi="仿宋_GB2312" w:eastAsia="仿宋_GB2312" w:cs="仿宋_GB2312"/>
          <w:b/>
          <w:bCs/>
          <w:sz w:val="32"/>
          <w:szCs w:val="32"/>
        </w:rPr>
        <w:t>比选报价清单说明</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bookmarkStart w:id="174" w:name="bookmark212"/>
      <w:r>
        <w:rPr>
          <w:rFonts w:hint="eastAsia" w:ascii="仿宋_GB2312" w:hAnsi="仿宋_GB2312" w:eastAsia="仿宋_GB2312" w:cs="仿宋_GB2312"/>
          <w:color w:val="000000"/>
          <w:spacing w:val="0"/>
          <w:w w:val="100"/>
          <w:position w:val="0"/>
          <w:sz w:val="32"/>
          <w:szCs w:val="32"/>
        </w:rPr>
        <w:t>1</w:t>
      </w:r>
      <w:bookmarkEnd w:id="174"/>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本项目比选报价清单应与比选申请人须知、合同条件及技术规范等文件结合起来理解和解释，比选申请人在比选前应仔细阅读有关文件。</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bookmarkStart w:id="175" w:name="bookmark213"/>
      <w:r>
        <w:rPr>
          <w:rFonts w:hint="eastAsia" w:ascii="仿宋_GB2312" w:hAnsi="仿宋_GB2312" w:eastAsia="仿宋_GB2312" w:cs="仿宋_GB2312"/>
          <w:color w:val="000000"/>
          <w:spacing w:val="0"/>
          <w:w w:val="100"/>
          <w:position w:val="0"/>
          <w:sz w:val="32"/>
          <w:szCs w:val="32"/>
        </w:rPr>
        <w:t>2</w:t>
      </w:r>
      <w:bookmarkEnd w:id="175"/>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除非合同另有规定，本项目比选报价清单中的单价，均已包括了设备的即国内厂商的出厂价或国外设备国内组装的到岸价；商品销售税、关税、增值税和其他税；国内运输费及保险费；现场质量检测费；货物损耗或损失；远程技术服务费；强制性配件和专用工具费以及质保期的修复费用等其他费用，以及合同明示和暗示的所有一般风险、责任和义务。</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bookmarkStart w:id="176" w:name="bookmark214"/>
      <w:r>
        <w:rPr>
          <w:rFonts w:hint="eastAsia" w:ascii="仿宋_GB2312" w:hAnsi="仿宋_GB2312" w:eastAsia="仿宋_GB2312" w:cs="仿宋_GB2312"/>
          <w:color w:val="000000"/>
          <w:spacing w:val="0"/>
          <w:w w:val="100"/>
          <w:position w:val="0"/>
          <w:sz w:val="32"/>
          <w:szCs w:val="32"/>
        </w:rPr>
        <w:t>3</w:t>
      </w:r>
      <w:bookmarkEnd w:id="176"/>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本项目清单数量仅作为参考，最终实际完成数量以甲、乙双方现场共同验收数据作为结算的依据。</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color w:val="000000"/>
          <w:spacing w:val="0"/>
          <w:w w:val="100"/>
          <w:position w:val="0"/>
          <w:sz w:val="24"/>
          <w:szCs w:val="24"/>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color w:val="000000"/>
          <w:spacing w:val="0"/>
          <w:w w:val="100"/>
          <w:position w:val="0"/>
          <w:sz w:val="24"/>
          <w:szCs w:val="24"/>
        </w:rPr>
        <w:sectPr>
          <w:footnotePr>
            <w:numFmt w:val="decimal"/>
          </w:footnotePr>
          <w:pgSz w:w="11900" w:h="16840"/>
          <w:pgMar w:top="2194" w:right="1532" w:bottom="2194" w:left="1854" w:header="1766" w:footer="3" w:gutter="0"/>
          <w:pgNumType w:fmt="numberInDash"/>
          <w:cols w:space="720" w:num="1"/>
          <w:rtlGutter w:val="0"/>
          <w:docGrid w:linePitch="360" w:charSpace="0"/>
        </w:sect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b/>
          <w:bCs/>
          <w:sz w:val="32"/>
          <w:szCs w:val="32"/>
        </w:rPr>
      </w:pPr>
      <w:bookmarkStart w:id="177" w:name="bookmark215"/>
      <w:bookmarkStart w:id="178" w:name="bookmark217"/>
      <w:bookmarkStart w:id="179" w:name="bookmark216"/>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lang w:val="en-US" w:eastAsia="en-US"/>
        </w:rPr>
        <w:t>-2</w:t>
      </w:r>
      <w:r>
        <w:rPr>
          <w:rFonts w:hint="eastAsia" w:ascii="仿宋_GB2312" w:hAnsi="仿宋_GB2312" w:eastAsia="仿宋_GB2312" w:cs="仿宋_GB2312"/>
          <w:b/>
          <w:bCs/>
          <w:sz w:val="32"/>
          <w:szCs w:val="32"/>
        </w:rPr>
        <w:t>报价清单</w:t>
      </w:r>
      <w:bookmarkEnd w:id="177"/>
      <w:bookmarkEnd w:id="178"/>
      <w:bookmarkEnd w:id="179"/>
    </w:p>
    <w:tbl>
      <w:tblPr>
        <w:tblStyle w:val="12"/>
        <w:tblW w:w="9101" w:type="dxa"/>
        <w:jc w:val="center"/>
        <w:tblLayout w:type="fixed"/>
        <w:tblCellMar>
          <w:top w:w="0" w:type="dxa"/>
          <w:left w:w="10" w:type="dxa"/>
          <w:bottom w:w="0" w:type="dxa"/>
          <w:right w:w="10" w:type="dxa"/>
        </w:tblCellMar>
      </w:tblPr>
      <w:tblGrid>
        <w:gridCol w:w="749"/>
        <w:gridCol w:w="3792"/>
        <w:gridCol w:w="2832"/>
        <w:gridCol w:w="1728"/>
      </w:tblGrid>
      <w:tr>
        <w:tblPrEx>
          <w:tblCellMar>
            <w:top w:w="0" w:type="dxa"/>
            <w:left w:w="10" w:type="dxa"/>
            <w:bottom w:w="0" w:type="dxa"/>
            <w:right w:w="10" w:type="dxa"/>
          </w:tblCellMar>
        </w:tblPrEx>
        <w:trPr>
          <w:trHeight w:val="734" w:hRule="exact"/>
          <w:jc w:val="center"/>
        </w:trPr>
        <w:tc>
          <w:tcPr>
            <w:tcW w:w="749"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序号</w:t>
            </w:r>
          </w:p>
        </w:tc>
        <w:tc>
          <w:tcPr>
            <w:tcW w:w="3792"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项目名称</w:t>
            </w:r>
          </w:p>
        </w:tc>
        <w:tc>
          <w:tcPr>
            <w:tcW w:w="2832"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color w:val="000000"/>
                <w:spacing w:val="0"/>
                <w:w w:val="100"/>
                <w:position w:val="0"/>
                <w:sz w:val="32"/>
                <w:szCs w:val="32"/>
              </w:rPr>
              <w:t>报价</w:t>
            </w:r>
            <w:r>
              <w:rPr>
                <w:rFonts w:hint="eastAsia" w:ascii="仿宋_GB2312" w:hAnsi="仿宋_GB2312" w:eastAsia="仿宋_GB2312" w:cs="仿宋_GB2312"/>
                <w:b/>
                <w:bCs/>
                <w:color w:val="000000"/>
                <w:spacing w:val="0"/>
                <w:w w:val="100"/>
                <w:position w:val="0"/>
                <w:sz w:val="32"/>
                <w:szCs w:val="32"/>
                <w:lang w:eastAsia="zh-CN"/>
              </w:rPr>
              <w:t>金额</w:t>
            </w:r>
          </w:p>
        </w:tc>
        <w:tc>
          <w:tcPr>
            <w:tcW w:w="1728" w:type="dxa"/>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备注</w:t>
            </w:r>
          </w:p>
        </w:tc>
      </w:tr>
      <w:tr>
        <w:tblPrEx>
          <w:tblCellMar>
            <w:top w:w="0" w:type="dxa"/>
            <w:left w:w="10" w:type="dxa"/>
            <w:bottom w:w="0" w:type="dxa"/>
            <w:right w:w="10" w:type="dxa"/>
          </w:tblCellMar>
        </w:tblPrEx>
        <w:trPr>
          <w:trHeight w:val="2050" w:hRule="exact"/>
          <w:jc w:val="center"/>
        </w:trPr>
        <w:tc>
          <w:tcPr>
            <w:tcW w:w="749" w:type="dxa"/>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1</w:t>
            </w:r>
          </w:p>
        </w:tc>
        <w:tc>
          <w:tcPr>
            <w:tcW w:w="3792"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四川广南高速公路有限责任公司</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档案软件采购项目</w:t>
            </w:r>
          </w:p>
        </w:tc>
        <w:tc>
          <w:tcPr>
            <w:tcW w:w="2832" w:type="dxa"/>
            <w:tcBorders>
              <w:top w:val="single" w:color="auto" w:sz="4" w:space="0"/>
              <w:left w:val="single" w:color="auto" w:sz="4" w:space="0"/>
              <w:bottom w:val="single" w:color="auto" w:sz="4" w:space="0"/>
            </w:tcBorders>
            <w:shd w:val="clear" w:color="auto" w:fill="FFFFFF"/>
            <w:vAlign w:val="top"/>
          </w:tcPr>
          <w:p>
            <w:pPr>
              <w:widowControl w:val="0"/>
              <w:rPr>
                <w:rFonts w:hint="eastAsia" w:ascii="仿宋_GB2312" w:hAnsi="仿宋_GB2312" w:eastAsia="仿宋_GB2312" w:cs="仿宋_GB2312"/>
                <w:sz w:val="32"/>
                <w:szCs w:val="32"/>
              </w:rPr>
            </w:pPr>
          </w:p>
        </w:tc>
        <w:tc>
          <w:tcPr>
            <w:tcW w:w="1728"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32"/>
                <w:szCs w:val="32"/>
              </w:rPr>
            </w:pPr>
          </w:p>
        </w:tc>
      </w:tr>
    </w:tbl>
    <w:p>
      <w:pPr>
        <w:widowControl w:val="0"/>
        <w:spacing w:after="819" w:line="1" w:lineRule="exact"/>
        <w:rPr>
          <w:rFonts w:hint="eastAsia" w:ascii="仿宋_GB2312" w:hAnsi="仿宋_GB2312" w:eastAsia="仿宋_GB2312" w:cs="仿宋_GB2312"/>
          <w:sz w:val="32"/>
          <w:szCs w:val="32"/>
        </w:rPr>
      </w:pPr>
    </w:p>
    <w:p>
      <w:pPr>
        <w:pStyle w:val="17"/>
        <w:keepNext w:val="0"/>
        <w:keepLines w:val="0"/>
        <w:widowControl w:val="0"/>
        <w:shd w:val="clear" w:color="auto" w:fill="auto"/>
        <w:bidi w:val="0"/>
        <w:spacing w:before="0" w:after="200" w:line="240" w:lineRule="auto"/>
        <w:ind w:left="3780" w:leftChars="0" w:right="0" w:firstLine="420" w:firstLineChars="0"/>
        <w:jc w:val="both"/>
        <w:rPr>
          <w:rFonts w:hint="eastAsia" w:ascii="仿宋_GB2312" w:hAnsi="仿宋_GB2312" w:eastAsia="仿宋_GB2312" w:cs="仿宋_GB2312"/>
          <w:color w:val="000000"/>
          <w:spacing w:val="0"/>
          <w:w w:val="100"/>
          <w:position w:val="0"/>
          <w:sz w:val="32"/>
          <w:szCs w:val="32"/>
        </w:rPr>
      </w:pPr>
    </w:p>
    <w:p>
      <w:pPr>
        <w:pStyle w:val="17"/>
        <w:keepNext w:val="0"/>
        <w:keepLines w:val="0"/>
        <w:widowControl w:val="0"/>
        <w:shd w:val="clear" w:color="auto" w:fill="auto"/>
        <w:bidi w:val="0"/>
        <w:spacing w:before="0" w:after="200" w:line="240" w:lineRule="auto"/>
        <w:ind w:left="3780" w:leftChars="0" w:right="0" w:firstLine="420" w:firstLineChars="0"/>
        <w:jc w:val="both"/>
        <w:rPr>
          <w:rFonts w:hint="eastAsia" w:ascii="仿宋_GB2312" w:hAnsi="仿宋_GB2312" w:eastAsia="仿宋_GB2312" w:cs="仿宋_GB2312"/>
          <w:color w:val="000000"/>
          <w:spacing w:val="0"/>
          <w:w w:val="100"/>
          <w:position w:val="0"/>
          <w:sz w:val="32"/>
          <w:szCs w:val="32"/>
        </w:rPr>
      </w:pPr>
    </w:p>
    <w:p>
      <w:pPr>
        <w:pStyle w:val="17"/>
        <w:keepNext w:val="0"/>
        <w:keepLines w:val="0"/>
        <w:widowControl w:val="0"/>
        <w:shd w:val="clear" w:color="auto" w:fill="auto"/>
        <w:bidi w:val="0"/>
        <w:spacing w:before="0" w:after="200" w:line="240" w:lineRule="auto"/>
        <w:ind w:left="3780" w:leftChars="0" w:right="0" w:firstLine="420" w:firstLineChars="0"/>
        <w:jc w:val="both"/>
        <w:rPr>
          <w:rFonts w:hint="eastAsia" w:ascii="仿宋_GB2312" w:hAnsi="仿宋_GB2312" w:eastAsia="仿宋_GB2312" w:cs="仿宋_GB2312"/>
          <w:color w:val="000000"/>
          <w:spacing w:val="0"/>
          <w:w w:val="100"/>
          <w:position w:val="0"/>
          <w:sz w:val="32"/>
          <w:szCs w:val="32"/>
        </w:rPr>
      </w:pPr>
    </w:p>
    <w:p>
      <w:pPr>
        <w:pStyle w:val="17"/>
        <w:keepNext w:val="0"/>
        <w:keepLines w:val="0"/>
        <w:widowControl w:val="0"/>
        <w:shd w:val="clear" w:color="auto" w:fill="auto"/>
        <w:bidi w:val="0"/>
        <w:spacing w:before="0" w:after="200" w:line="240" w:lineRule="auto"/>
        <w:ind w:right="0"/>
        <w:jc w:val="both"/>
        <w:rPr>
          <w:rFonts w:hint="eastAsia" w:ascii="仿宋_GB2312" w:hAnsi="仿宋_GB2312" w:eastAsia="仿宋_GB2312" w:cs="仿宋_GB2312"/>
          <w:color w:val="000000"/>
          <w:spacing w:val="0"/>
          <w:w w:val="100"/>
          <w:position w:val="0"/>
          <w:sz w:val="32"/>
          <w:szCs w:val="32"/>
        </w:rPr>
      </w:pPr>
    </w:p>
    <w:p>
      <w:pPr>
        <w:pStyle w:val="17"/>
        <w:keepNext w:val="0"/>
        <w:keepLines w:val="0"/>
        <w:widowControl w:val="0"/>
        <w:shd w:val="clear" w:color="auto" w:fill="auto"/>
        <w:bidi w:val="0"/>
        <w:spacing w:before="0" w:after="200" w:line="240" w:lineRule="auto"/>
        <w:ind w:right="0"/>
        <w:jc w:val="both"/>
        <w:rPr>
          <w:rFonts w:hint="eastAsia" w:ascii="仿宋_GB2312" w:hAnsi="仿宋_GB2312" w:eastAsia="仿宋_GB2312" w:cs="仿宋_GB2312"/>
          <w:color w:val="000000"/>
          <w:spacing w:val="0"/>
          <w:w w:val="100"/>
          <w:position w:val="0"/>
          <w:sz w:val="32"/>
          <w:szCs w:val="32"/>
        </w:rPr>
      </w:pPr>
    </w:p>
    <w:p>
      <w:pPr>
        <w:pStyle w:val="17"/>
        <w:keepNext w:val="0"/>
        <w:keepLines w:val="0"/>
        <w:widowControl w:val="0"/>
        <w:shd w:val="clear" w:color="auto" w:fill="auto"/>
        <w:bidi w:val="0"/>
        <w:spacing w:before="0" w:after="200" w:line="240" w:lineRule="auto"/>
        <w:ind w:right="0"/>
        <w:jc w:val="both"/>
        <w:rPr>
          <w:rFonts w:hint="eastAsia" w:ascii="仿宋_GB2312" w:hAnsi="仿宋_GB2312" w:eastAsia="仿宋_GB2312" w:cs="仿宋_GB2312"/>
          <w:color w:val="000000"/>
          <w:spacing w:val="0"/>
          <w:w w:val="100"/>
          <w:position w:val="0"/>
          <w:sz w:val="32"/>
          <w:szCs w:val="32"/>
        </w:rPr>
      </w:pPr>
    </w:p>
    <w:p>
      <w:pPr>
        <w:pStyle w:val="17"/>
        <w:keepNext w:val="0"/>
        <w:keepLines w:val="0"/>
        <w:widowControl w:val="0"/>
        <w:shd w:val="clear" w:color="auto" w:fill="auto"/>
        <w:bidi w:val="0"/>
        <w:spacing w:before="0" w:after="200" w:line="240" w:lineRule="auto"/>
        <w:ind w:right="0"/>
        <w:jc w:val="both"/>
        <w:rPr>
          <w:rFonts w:hint="eastAsia" w:ascii="仿宋_GB2312" w:hAnsi="仿宋_GB2312" w:eastAsia="仿宋_GB2312" w:cs="仿宋_GB2312"/>
          <w:color w:val="000000"/>
          <w:spacing w:val="0"/>
          <w:w w:val="100"/>
          <w:position w:val="0"/>
          <w:sz w:val="32"/>
          <w:szCs w:val="32"/>
        </w:rPr>
      </w:pPr>
    </w:p>
    <w:p>
      <w:pPr>
        <w:pStyle w:val="17"/>
        <w:keepNext w:val="0"/>
        <w:keepLines w:val="0"/>
        <w:widowControl w:val="0"/>
        <w:shd w:val="clear" w:color="auto" w:fill="auto"/>
        <w:bidi w:val="0"/>
        <w:spacing w:before="0" w:after="200" w:line="240" w:lineRule="auto"/>
        <w:ind w:right="0"/>
        <w:jc w:val="both"/>
        <w:rPr>
          <w:rFonts w:hint="eastAsia" w:ascii="仿宋_GB2312" w:hAnsi="仿宋_GB2312" w:eastAsia="仿宋_GB2312" w:cs="仿宋_GB2312"/>
          <w:color w:val="000000"/>
          <w:spacing w:val="0"/>
          <w:w w:val="100"/>
          <w:position w:val="0"/>
          <w:sz w:val="32"/>
          <w:szCs w:val="32"/>
        </w:rPr>
      </w:pPr>
    </w:p>
    <w:p>
      <w:pPr>
        <w:pStyle w:val="17"/>
        <w:keepNext w:val="0"/>
        <w:keepLines w:val="0"/>
        <w:widowControl w:val="0"/>
        <w:shd w:val="clear" w:color="auto" w:fill="auto"/>
        <w:bidi w:val="0"/>
        <w:spacing w:before="0" w:after="200" w:line="240" w:lineRule="auto"/>
        <w:ind w:right="0" w:firstLine="2240" w:firstLineChars="7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法定代表人或其委托代理人签字：（盖鲜章）</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rPr>
        <w:sectPr>
          <w:footerReference r:id="rId14" w:type="default"/>
          <w:footnotePr>
            <w:numFmt w:val="decimal"/>
          </w:footnotePr>
          <w:pgSz w:w="11900" w:h="16840"/>
          <w:pgMar w:top="1326" w:right="1411" w:bottom="1326" w:left="1595" w:header="898" w:footer="3" w:gutter="0"/>
          <w:pgNumType w:fmt="numberInDash"/>
          <w:cols w:space="720" w:num="1"/>
          <w:rtlGutter w:val="0"/>
          <w:docGrid w:linePitch="360" w:charSpace="0"/>
        </w:sectPr>
      </w:pPr>
      <w:r>
        <w:rPr>
          <w:rFonts w:hint="eastAsia" w:ascii="仿宋_GB2312" w:hAnsi="仿宋_GB2312" w:eastAsia="仿宋_GB2312" w:cs="仿宋_GB2312"/>
          <w:color w:val="000000"/>
          <w:spacing w:val="0"/>
          <w:w w:val="100"/>
          <w:position w:val="0"/>
          <w:sz w:val="32"/>
          <w:szCs w:val="32"/>
        </w:rPr>
        <w:t>日</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期：</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年</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月</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日</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方正小标宋_GBK" w:hAnsi="方正小标宋_GBK" w:eastAsia="方正小标宋_GBK" w:cs="方正小标宋_GBK"/>
          <w:color w:val="000000"/>
          <w:spacing w:val="0"/>
          <w:w w:val="100"/>
          <w:position w:val="0"/>
          <w:sz w:val="36"/>
          <w:szCs w:val="36"/>
          <w:lang w:eastAsia="zh-CN"/>
        </w:rPr>
        <w:sectPr>
          <w:footnotePr>
            <w:numFmt w:val="decimal"/>
          </w:footnotePr>
          <w:pgSz w:w="11900" w:h="16840"/>
          <w:pgMar w:top="1326" w:right="1411" w:bottom="1326" w:left="1595" w:header="898" w:footer="3" w:gutter="0"/>
          <w:pgNumType w:fmt="numberInDash"/>
          <w:cols w:space="720" w:num="1"/>
          <w:rtlGutter w:val="0"/>
          <w:docGrid w:linePitch="360" w:charSpace="0"/>
        </w:sectPr>
      </w:pPr>
      <w:r>
        <w:rPr>
          <w:rFonts w:hint="eastAsia" w:ascii="方正小标宋_GBK" w:hAnsi="方正小标宋_GBK" w:eastAsia="方正小标宋_GBK" w:cs="方正小标宋_GBK"/>
          <w:color w:val="000000"/>
          <w:spacing w:val="0"/>
          <w:w w:val="100"/>
          <w:position w:val="0"/>
          <w:sz w:val="36"/>
          <w:szCs w:val="36"/>
          <w:lang w:eastAsia="zh-CN"/>
        </w:rPr>
        <w:t>七</w:t>
      </w:r>
      <w:r>
        <w:rPr>
          <w:rFonts w:hint="eastAsia" w:ascii="方正小标宋_GBK" w:hAnsi="方正小标宋_GBK" w:eastAsia="方正小标宋_GBK" w:cs="方正小标宋_GBK"/>
          <w:color w:val="000000"/>
          <w:spacing w:val="0"/>
          <w:w w:val="100"/>
          <w:position w:val="0"/>
          <w:sz w:val="36"/>
          <w:szCs w:val="36"/>
        </w:rPr>
        <w:t>、其他资</w:t>
      </w:r>
      <w:r>
        <w:rPr>
          <w:rFonts w:hint="eastAsia" w:ascii="方正小标宋_GBK" w:hAnsi="方正小标宋_GBK" w:eastAsia="方正小标宋_GBK" w:cs="方正小标宋_GBK"/>
          <w:color w:val="000000"/>
          <w:spacing w:val="0"/>
          <w:w w:val="100"/>
          <w:position w:val="0"/>
          <w:sz w:val="36"/>
          <w:szCs w:val="36"/>
          <w:lang w:eastAsia="zh-CN"/>
        </w:rPr>
        <w:t>料</w:t>
      </w:r>
    </w:p>
    <w:p>
      <w:pPr>
        <w:pStyle w:val="4"/>
        <w:bidi w:val="0"/>
        <w:jc w:val="center"/>
      </w:pPr>
      <w:r>
        <w:rPr>
          <w:rFonts w:hint="eastAsia" w:ascii="方正小标宋_GBK" w:hAnsi="方正小标宋_GBK" w:eastAsia="方正小标宋_GBK" w:cs="方正小标宋_GBK"/>
          <w:b w:val="0"/>
          <w:bCs/>
        </w:rPr>
        <w:t>第</w:t>
      </w:r>
      <w:r>
        <w:rPr>
          <w:rFonts w:hint="eastAsia" w:ascii="方正小标宋_GBK" w:hAnsi="方正小标宋_GBK" w:eastAsia="方正小标宋_GBK" w:cs="方正小标宋_GBK"/>
          <w:b w:val="0"/>
          <w:bCs/>
          <w:lang w:eastAsia="zh-CN"/>
        </w:rPr>
        <w:t>六</w:t>
      </w:r>
      <w:r>
        <w:rPr>
          <w:rFonts w:hint="eastAsia" w:ascii="方正小标宋_GBK" w:hAnsi="方正小标宋_GBK" w:eastAsia="方正小标宋_GBK" w:cs="方正小标宋_GBK"/>
          <w:b w:val="0"/>
          <w:bCs/>
        </w:rPr>
        <w:t>章</w:t>
      </w:r>
      <w:r>
        <w:rPr>
          <w:rFonts w:hint="eastAsia" w:ascii="方正小标宋_GBK" w:hAnsi="方正小标宋_GBK" w:eastAsia="方正小标宋_GBK" w:cs="方正小标宋_GBK"/>
          <w:b w:val="0"/>
          <w:bCs/>
          <w:lang w:eastAsia="zh-CN"/>
        </w:rPr>
        <w:t>技术要求</w:t>
      </w:r>
      <w:r>
        <w:rPr>
          <w:rFonts w:hint="eastAsia" w:ascii="方正小标宋_GBK" w:hAnsi="方正小标宋_GBK" w:eastAsia="方正小标宋_GBK" w:cs="方正小标宋_GBK"/>
          <w:b w:val="0"/>
          <w:bCs/>
        </w:rPr>
        <w:t>表</w:t>
      </w:r>
    </w:p>
    <w:tbl>
      <w:tblPr>
        <w:tblStyle w:val="12"/>
        <w:tblW w:w="10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967"/>
        <w:gridCol w:w="844"/>
        <w:gridCol w:w="795"/>
        <w:gridCol w:w="1080"/>
        <w:gridCol w:w="2639"/>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6" w:type="dxa"/>
            <w:noWrap w:val="0"/>
            <w:vAlign w:val="center"/>
          </w:tcPr>
          <w:p>
            <w:pPr>
              <w:ind w:left="0" w:leftChars="0" w:firstLine="0" w:firstLineChars="0"/>
              <w:jc w:val="center"/>
              <w:rPr>
                <w:rFonts w:hint="eastAsia"/>
                <w:sz w:val="24"/>
                <w:szCs w:val="24"/>
              </w:rPr>
            </w:pPr>
            <w:r>
              <w:rPr>
                <w:rFonts w:hint="eastAsia"/>
                <w:sz w:val="24"/>
                <w:szCs w:val="24"/>
              </w:rPr>
              <w:t>产品名称</w:t>
            </w:r>
          </w:p>
        </w:tc>
        <w:tc>
          <w:tcPr>
            <w:tcW w:w="3967" w:type="dxa"/>
            <w:noWrap w:val="0"/>
            <w:vAlign w:val="center"/>
          </w:tcPr>
          <w:p>
            <w:pPr>
              <w:ind w:left="0" w:leftChars="0" w:firstLine="0" w:firstLineChars="0"/>
              <w:jc w:val="center"/>
              <w:rPr>
                <w:rFonts w:hint="default" w:eastAsia="宋体"/>
                <w:sz w:val="24"/>
                <w:szCs w:val="24"/>
                <w:lang w:val="en-US" w:eastAsia="zh-CN"/>
              </w:rPr>
            </w:pPr>
            <w:r>
              <w:rPr>
                <w:rFonts w:hint="eastAsia"/>
                <w:sz w:val="24"/>
                <w:szCs w:val="24"/>
              </w:rPr>
              <w:t>规格/技术要求</w:t>
            </w:r>
            <w:r>
              <w:rPr>
                <w:rFonts w:hint="eastAsia"/>
                <w:sz w:val="24"/>
                <w:szCs w:val="24"/>
                <w:lang w:val="en-US" w:eastAsia="zh-CN"/>
              </w:rPr>
              <w:t>(mm)</w:t>
            </w:r>
          </w:p>
        </w:tc>
        <w:tc>
          <w:tcPr>
            <w:tcW w:w="844" w:type="dxa"/>
            <w:noWrap w:val="0"/>
            <w:vAlign w:val="center"/>
          </w:tcPr>
          <w:p>
            <w:pPr>
              <w:ind w:left="0" w:leftChars="0" w:firstLine="0" w:firstLineChars="0"/>
              <w:jc w:val="center"/>
              <w:rPr>
                <w:rFonts w:hint="eastAsia"/>
                <w:sz w:val="24"/>
                <w:szCs w:val="24"/>
              </w:rPr>
            </w:pPr>
            <w:r>
              <w:rPr>
                <w:rFonts w:hint="eastAsia"/>
                <w:sz w:val="24"/>
                <w:szCs w:val="24"/>
              </w:rPr>
              <w:t>数量</w:t>
            </w:r>
          </w:p>
        </w:tc>
        <w:tc>
          <w:tcPr>
            <w:tcW w:w="795" w:type="dxa"/>
            <w:noWrap w:val="0"/>
            <w:vAlign w:val="center"/>
          </w:tcPr>
          <w:p>
            <w:pPr>
              <w:ind w:left="0" w:leftChars="0" w:firstLine="0" w:firstLineChars="0"/>
              <w:jc w:val="center"/>
              <w:rPr>
                <w:rFonts w:hint="eastAsia"/>
                <w:sz w:val="24"/>
                <w:szCs w:val="24"/>
              </w:rPr>
            </w:pPr>
            <w:r>
              <w:rPr>
                <w:rFonts w:hint="eastAsia"/>
                <w:sz w:val="24"/>
                <w:szCs w:val="24"/>
              </w:rPr>
              <w:t>单价</w:t>
            </w:r>
          </w:p>
        </w:tc>
        <w:tc>
          <w:tcPr>
            <w:tcW w:w="1080" w:type="dxa"/>
            <w:noWrap w:val="0"/>
            <w:vAlign w:val="center"/>
          </w:tcPr>
          <w:p>
            <w:pPr>
              <w:ind w:left="0" w:leftChars="0" w:firstLine="0" w:firstLineChars="0"/>
              <w:jc w:val="center"/>
              <w:rPr>
                <w:rFonts w:hint="eastAsia"/>
                <w:sz w:val="24"/>
                <w:szCs w:val="24"/>
              </w:rPr>
            </w:pPr>
            <w:r>
              <w:rPr>
                <w:rFonts w:hint="eastAsia"/>
                <w:sz w:val="24"/>
                <w:szCs w:val="24"/>
              </w:rPr>
              <w:t>金额</w:t>
            </w:r>
          </w:p>
        </w:tc>
        <w:tc>
          <w:tcPr>
            <w:tcW w:w="2639" w:type="dxa"/>
            <w:noWrap w:val="0"/>
            <w:vAlign w:val="center"/>
          </w:tcPr>
          <w:p>
            <w:pPr>
              <w:ind w:left="0" w:leftChars="0" w:firstLine="0" w:firstLineChars="0"/>
              <w:jc w:val="center"/>
              <w:rPr>
                <w:rFonts w:hint="eastAsia" w:eastAsia="宋体"/>
                <w:sz w:val="24"/>
                <w:szCs w:val="24"/>
                <w:lang w:eastAsia="zh-CN"/>
              </w:rPr>
            </w:pPr>
            <w:r>
              <w:rPr>
                <w:rFonts w:hint="eastAsia"/>
                <w:sz w:val="24"/>
                <w:szCs w:val="24"/>
                <w:lang w:eastAsia="zh-CN"/>
              </w:rPr>
              <w:t>参考图片</w:t>
            </w:r>
          </w:p>
        </w:tc>
        <w:tc>
          <w:tcPr>
            <w:tcW w:w="740" w:type="dxa"/>
            <w:noWrap w:val="0"/>
            <w:vAlign w:val="center"/>
          </w:tcPr>
          <w:p>
            <w:pPr>
              <w:ind w:left="0" w:leftChars="0" w:firstLine="0" w:firstLineChars="0"/>
              <w:jc w:val="center"/>
              <w:rPr>
                <w:rFonts w:hint="default"/>
                <w:sz w:val="24"/>
                <w:szCs w:val="24"/>
                <w:lang w:val="en-US" w:eastAsia="zh-CN"/>
              </w:rPr>
            </w:pPr>
            <w:r>
              <w:rPr>
                <w:rFonts w:hint="eastAsia"/>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706" w:type="dxa"/>
            <w:noWrap w:val="0"/>
            <w:vAlign w:val="center"/>
          </w:tcPr>
          <w:p>
            <w:pPr>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档案综合管理系统</w:t>
            </w:r>
          </w:p>
        </w:tc>
        <w:tc>
          <w:tcPr>
            <w:tcW w:w="3967" w:type="dxa"/>
            <w:noWrap w:val="0"/>
            <w:vAlign w:val="top"/>
          </w:tcPr>
          <w:p>
            <w:pPr>
              <w:pStyle w:val="27"/>
              <w:numPr>
                <w:ilvl w:val="0"/>
                <w:numId w:val="0"/>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1.档案管理软件在原有“飞场”单机版的基础上升级，并负责所有数据迁移，功能需要有我的工作平台、收集整编平台、档案管理平台、档案利用平台、统计分析平台、系统管理平台。</w:t>
            </w:r>
          </w:p>
          <w:p>
            <w:pPr>
              <w:pStyle w:val="27"/>
              <w:numPr>
                <w:ilvl w:val="0"/>
                <w:numId w:val="0"/>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2.以后能够实现与现在川高办公平台借口，主要包括：与OA系统进行数据归档，实现目录和电子文件（包括正文、附件）的归档转换。</w:t>
            </w:r>
          </w:p>
          <w:p>
            <w:pPr>
              <w:pStyle w:val="27"/>
              <w:numPr>
                <w:ilvl w:val="0"/>
                <w:numId w:val="0"/>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3.有独立的档案专用服务器：</w:t>
            </w:r>
          </w:p>
          <w:p>
            <w:pPr>
              <w:pStyle w:val="27"/>
              <w:numPr>
                <w:ilvl w:val="0"/>
                <w:numId w:val="0"/>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内存：≥128G</w:t>
            </w:r>
          </w:p>
          <w:p>
            <w:pPr>
              <w:pStyle w:val="27"/>
              <w:numPr>
                <w:ilvl w:val="0"/>
                <w:numId w:val="0"/>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系统盘：≥1TB的固态硬盘</w:t>
            </w:r>
          </w:p>
          <w:p>
            <w:pPr>
              <w:pStyle w:val="27"/>
              <w:numPr>
                <w:ilvl w:val="0"/>
                <w:numId w:val="0"/>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数据盘：≥8TB</w:t>
            </w:r>
          </w:p>
          <w:p>
            <w:pPr>
              <w:pStyle w:val="27"/>
              <w:numPr>
                <w:ilvl w:val="0"/>
                <w:numId w:val="0"/>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阵列卡：≥ThinkSystem R530i-8i 12Gb</w:t>
            </w:r>
          </w:p>
          <w:p>
            <w:pPr>
              <w:pStyle w:val="27"/>
              <w:numPr>
                <w:ilvl w:val="0"/>
                <w:numId w:val="0"/>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网络接口：≥2个2个GbE端口及 1 个GbE专用管理端口</w:t>
            </w:r>
          </w:p>
          <w:p>
            <w:pPr>
              <w:pStyle w:val="27"/>
              <w:numPr>
                <w:ilvl w:val="0"/>
                <w:numId w:val="0"/>
              </w:numPr>
              <w:spacing w:line="240" w:lineRule="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扩展插槽</w:t>
            </w:r>
            <w:r>
              <w:rPr>
                <w:rFonts w:hint="eastAsia" w:ascii="宋体" w:hAnsi="宋体" w:eastAsia="宋体" w:cs="宋体"/>
                <w:sz w:val="21"/>
                <w:szCs w:val="21"/>
                <w:lang w:val="en-US" w:eastAsia="zh-CN"/>
              </w:rPr>
              <w:t>：≥支持6个PCle 3.0</w:t>
            </w:r>
          </w:p>
          <w:p>
            <w:pPr>
              <w:pStyle w:val="27"/>
              <w:numPr>
                <w:ilvl w:val="0"/>
                <w:numId w:val="0"/>
              </w:numPr>
              <w:spacing w:line="240" w:lineRule="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电源：</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550W</w:t>
            </w:r>
          </w:p>
          <w:p>
            <w:pPr>
              <w:pStyle w:val="27"/>
              <w:numPr>
                <w:ilvl w:val="0"/>
                <w:numId w:val="0"/>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4.有档案专用VPN（防火墙）：型号≥华为USG6305E-AC交流主机</w:t>
            </w:r>
          </w:p>
          <w:p>
            <w:pPr>
              <w:pStyle w:val="27"/>
              <w:numPr>
                <w:ilvl w:val="0"/>
                <w:numId w:val="0"/>
              </w:numPr>
              <w:spacing w:line="24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5.将原有档案管理系统的数据迁移到当前档案系统中</w:t>
            </w:r>
          </w:p>
        </w:tc>
        <w:tc>
          <w:tcPr>
            <w:tcW w:w="84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一套</w:t>
            </w:r>
          </w:p>
        </w:tc>
        <w:tc>
          <w:tcPr>
            <w:tcW w:w="795" w:type="dxa"/>
            <w:noWrap w:val="0"/>
            <w:vAlign w:val="center"/>
          </w:tcPr>
          <w:p>
            <w:pPr>
              <w:keepNext w:val="0"/>
              <w:keepLines w:val="0"/>
              <w:widowControl/>
              <w:suppressLineNumbers w:val="0"/>
              <w:ind w:left="0" w:leftChars="0" w:firstLine="0" w:firstLineChars="0"/>
              <w:jc w:val="center"/>
              <w:textAlignment w:val="bottom"/>
              <w:rPr>
                <w:rFonts w:hint="eastAsia" w:ascii="宋体" w:hAnsi="宋体" w:eastAsia="宋体" w:cs="宋体"/>
                <w:sz w:val="21"/>
                <w:szCs w:val="21"/>
                <w:lang w:val="en-US" w:eastAsia="zh-CN"/>
              </w:rPr>
            </w:pPr>
          </w:p>
        </w:tc>
        <w:tc>
          <w:tcPr>
            <w:tcW w:w="1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sz w:val="21"/>
                <w:szCs w:val="21"/>
                <w:lang w:val="en-US" w:eastAsia="zh-CN"/>
              </w:rPr>
            </w:pPr>
          </w:p>
        </w:tc>
        <w:tc>
          <w:tcPr>
            <w:tcW w:w="263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40" w:type="dxa"/>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sz w:val="18"/>
                <w:szCs w:val="18"/>
                <w:lang w:val="en-US" w:eastAsia="zh-CN"/>
              </w:rPr>
            </w:pPr>
            <w:r>
              <w:rPr>
                <w:rFonts w:hint="eastAsia" w:ascii="宋体" w:hAnsi="宋体" w:eastAsia="宋体" w:cs="宋体"/>
                <w:sz w:val="21"/>
                <w:szCs w:val="21"/>
                <w:lang w:val="en-US" w:eastAsia="zh-CN"/>
              </w:rPr>
              <w:t>档案办公室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706" w:type="dxa"/>
            <w:noWrap w:val="0"/>
            <w:vAlign w:val="center"/>
          </w:tcPr>
          <w:p>
            <w:pPr>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库房环境控制系统软件</w:t>
            </w:r>
          </w:p>
        </w:tc>
        <w:tc>
          <w:tcPr>
            <w:tcW w:w="3967" w:type="dxa"/>
            <w:noWrap w:val="0"/>
            <w:vAlign w:val="top"/>
          </w:tcPr>
          <w:p>
            <w:pPr>
              <w:pStyle w:val="27"/>
              <w:numPr>
                <w:ilvl w:val="0"/>
                <w:numId w:val="0"/>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库房环境控制系统软件具有：温湿度监控、门禁监控、视频监测、漏水监测、自动报警灭火、空气净化、远程报警等功能。</w:t>
            </w:r>
          </w:p>
        </w:tc>
        <w:tc>
          <w:tcPr>
            <w:tcW w:w="84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一套</w:t>
            </w:r>
          </w:p>
        </w:tc>
        <w:tc>
          <w:tcPr>
            <w:tcW w:w="795" w:type="dxa"/>
            <w:noWrap w:val="0"/>
            <w:vAlign w:val="center"/>
          </w:tcPr>
          <w:p>
            <w:pPr>
              <w:keepNext w:val="0"/>
              <w:keepLines w:val="0"/>
              <w:widowControl/>
              <w:suppressLineNumbers w:val="0"/>
              <w:ind w:left="0" w:leftChars="0" w:firstLine="0" w:firstLineChars="0"/>
              <w:jc w:val="center"/>
              <w:textAlignment w:val="bottom"/>
              <w:rPr>
                <w:rFonts w:hint="eastAsia" w:ascii="宋体" w:hAnsi="宋体" w:eastAsia="宋体" w:cs="宋体"/>
                <w:sz w:val="21"/>
                <w:szCs w:val="21"/>
                <w:lang w:val="en-US" w:eastAsia="zh-CN"/>
              </w:rPr>
            </w:pPr>
          </w:p>
        </w:tc>
        <w:tc>
          <w:tcPr>
            <w:tcW w:w="1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sz w:val="21"/>
                <w:szCs w:val="21"/>
                <w:lang w:val="en-US" w:eastAsia="zh-CN"/>
              </w:rPr>
            </w:pPr>
          </w:p>
        </w:tc>
        <w:tc>
          <w:tcPr>
            <w:tcW w:w="263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4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档案库房</w:t>
            </w:r>
          </w:p>
        </w:tc>
      </w:tr>
    </w:tbl>
    <w:p>
      <w:pPr>
        <w:tabs>
          <w:tab w:val="left" w:pos="3793"/>
        </w:tabs>
        <w:bidi w:val="0"/>
        <w:ind w:left="0" w:leftChars="0" w:firstLine="0" w:firstLineChars="0"/>
        <w:jc w:val="left"/>
        <w:rPr>
          <w:rFonts w:hint="default"/>
          <w:lang w:val="en-US" w:eastAsia="zh-CN"/>
        </w:rPr>
      </w:pPr>
      <w:bookmarkStart w:id="180" w:name="bookmark92"/>
      <w:bookmarkEnd w:id="180"/>
      <w:bookmarkStart w:id="181" w:name="bookmark45"/>
      <w:bookmarkEnd w:id="181"/>
    </w:p>
    <w:sectPr>
      <w:footerReference r:id="rId1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3871595</wp:posOffset>
              </wp:positionH>
              <wp:positionV relativeFrom="page">
                <wp:posOffset>10278110</wp:posOffset>
              </wp:positionV>
              <wp:extent cx="106680" cy="82550"/>
              <wp:effectExtent l="0" t="0" r="0" b="0"/>
              <wp:wrapNone/>
              <wp:docPr id="30" name="Shape 30"/>
              <wp:cNvGraphicFramePr/>
              <a:graphic xmlns:a="http://schemas.openxmlformats.org/drawingml/2006/main">
                <a:graphicData uri="http://schemas.microsoft.com/office/word/2010/wordprocessingShape">
                  <wps:wsp>
                    <wps:cNvSpPr txBox="1"/>
                    <wps:spPr>
                      <a:xfrm>
                        <a:off x="0" y="0"/>
                        <a:ext cx="106680" cy="82550"/>
                      </a:xfrm>
                      <a:prstGeom prst="rect">
                        <a:avLst/>
                      </a:prstGeom>
                      <a:noFill/>
                    </wps:spPr>
                    <wps:txbx>
                      <w:txbxContent>
                        <w:p>
                          <w:pPr>
                            <w:pStyle w:val="2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30" o:spid="_x0000_s1026" o:spt="202" type="#_x0000_t202" style="position:absolute;left:0pt;margin-left:304.85pt;margin-top:809.3pt;height:6.5pt;width:8.4pt;mso-position-horizontal-relative:page;mso-position-vertical-relative:page;mso-wrap-style:none;z-index:-251657216;mso-width-relative:page;mso-height-relative:page;" filled="f" stroked="f" coordsize="21600,21600" o:gfxdata="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jSFIltcAAAANAQAADwAAAAAAAAABACAAAAAiAAAAZHJzL2Rvd25y&#10;ZXYueG1sUEsBAhQAFAAAAAgAh07iQD3iCriNAQAAIgMAAA4AAAAAAAAAAQAgAAAAJgEAAGRycy9l&#10;Mm9Eb2MueG1sUEsFBgAAAAAGAAYAWQEAACUFAAAAAA==&#10;">
              <v:fill on="f" focussize="0,0"/>
              <v:stroke on="f"/>
              <v:imagedata o:title=""/>
              <o:lock v:ext="edit" aspectratio="f"/>
              <v:textbox inset="0mm,0mm,0mm,0mm" style="mso-fit-shape-to-text:t;">
                <w:txbxContent>
                  <w:p>
                    <w:pPr>
                      <w:pStyle w:val="2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3981450</wp:posOffset>
              </wp:positionH>
              <wp:positionV relativeFrom="page">
                <wp:posOffset>10287635</wp:posOffset>
              </wp:positionV>
              <wp:extent cx="97790" cy="85090"/>
              <wp:effectExtent l="0" t="0" r="0" b="0"/>
              <wp:wrapNone/>
              <wp:docPr id="36" name="Shape 36"/>
              <wp:cNvGraphicFramePr/>
              <a:graphic xmlns:a="http://schemas.openxmlformats.org/drawingml/2006/main">
                <a:graphicData uri="http://schemas.microsoft.com/office/word/2010/wordprocessingShape">
                  <wps:wsp>
                    <wps:cNvSpPr txBox="1"/>
                    <wps:spPr>
                      <a:xfrm>
                        <a:off x="0" y="0"/>
                        <a:ext cx="97790" cy="85090"/>
                      </a:xfrm>
                      <a:prstGeom prst="rect">
                        <a:avLst/>
                      </a:prstGeom>
                      <a:noFill/>
                    </wps:spPr>
                    <wps:txbx>
                      <w:txbxContent>
                        <w:p>
                          <w:pPr>
                            <w:pStyle w:val="2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36" o:spid="_x0000_s1026" o:spt="202" type="#_x0000_t202" style="position:absolute;left:0pt;margin-left:313.5pt;margin-top:810.05pt;height:6.7pt;width:7.7pt;mso-position-horizontal-relative:page;mso-position-vertical-relative:page;mso-wrap-style:none;z-index:-251657216;mso-width-relative:page;mso-height-relative:page;" filled="f" stroked="f" coordsize="21600,21600" o:gfxdata="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JNzoOdgAAAANAQAADwAAAAAAAAABACAAAAAiAAAAZHJzL2Rvd25y&#10;ZXYueG1sUEsBAhQAFAAAAAgAh07iQLbS80aMAQAAIQMAAA4AAAAAAAAAAQAgAAAAJwEAAGRycy9l&#10;Mm9Eb2MueG1sUEsFBgAAAAAGAAYAWQEAACUFAAAAAA==&#10;">
              <v:fill on="f" focussize="0,0"/>
              <v:stroke on="f"/>
              <v:imagedata o:title=""/>
              <o:lock v:ext="edit" aspectratio="f"/>
              <v:textbox inset="0mm,0mm,0mm,0mm" style="mso-fit-shape-to-text:t;">
                <w:txbxContent>
                  <w:p>
                    <w:pPr>
                      <w:pStyle w:val="2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3723005</wp:posOffset>
              </wp:positionH>
              <wp:positionV relativeFrom="page">
                <wp:posOffset>10252075</wp:posOffset>
              </wp:positionV>
              <wp:extent cx="106680" cy="82550"/>
              <wp:effectExtent l="0" t="0" r="0" b="0"/>
              <wp:wrapNone/>
              <wp:docPr id="48" name="Shape 48"/>
              <wp:cNvGraphicFramePr/>
              <a:graphic xmlns:a="http://schemas.openxmlformats.org/drawingml/2006/main">
                <a:graphicData uri="http://schemas.microsoft.com/office/word/2010/wordprocessingShape">
                  <wps:wsp>
                    <wps:cNvSpPr txBox="1"/>
                    <wps:spPr>
                      <a:xfrm>
                        <a:off x="0" y="0"/>
                        <a:ext cx="106680" cy="82550"/>
                      </a:xfrm>
                      <a:prstGeom prst="rect">
                        <a:avLst/>
                      </a:prstGeom>
                      <a:noFill/>
                    </wps:spPr>
                    <wps:txbx>
                      <w:txbxContent>
                        <w:p>
                          <w:pPr>
                            <w:pStyle w:val="2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48" o:spid="_x0000_s1026" o:spt="202" type="#_x0000_t202" style="position:absolute;left:0pt;margin-left:293.15pt;margin-top:807.25pt;height:6.5pt;width:8.4pt;mso-position-horizontal-relative:page;mso-position-vertical-relative:page;mso-wrap-style:none;z-index:-251657216;mso-width-relative:page;mso-height-relative:page;" filled="f" stroked="f" coordsize="21600,21600" o:gfxdata="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FLNFS7YAAAADQEAAA8AAAAAAAAAAQAgAAAAIgAAAGRycy9kb3du&#10;cmV2LnhtbFBLAQIUABQAAAAIAIdO4kAUrjC6jQEAACIDAAAOAAAAAAAAAAEAIAAAACcBAABkcnMv&#10;ZTJvRG9jLnhtbFBLBQYAAAAABgAGAFkBAAAmBQAAAAA=&#10;">
              <v:fill on="f" focussize="0,0"/>
              <v:stroke on="f"/>
              <v:imagedata o:title=""/>
              <o:lock v:ext="edit" aspectratio="f"/>
              <v:textbox inset="0mm,0mm,0mm,0mm" style="mso-fit-shape-to-text:t;">
                <w:txbxContent>
                  <w:p>
                    <w:pPr>
                      <w:pStyle w:val="2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C6973"/>
    <w:rsid w:val="00793262"/>
    <w:rsid w:val="00D83C7B"/>
    <w:rsid w:val="01974C8D"/>
    <w:rsid w:val="0214542C"/>
    <w:rsid w:val="02172E70"/>
    <w:rsid w:val="02A65A66"/>
    <w:rsid w:val="02D51D07"/>
    <w:rsid w:val="02DC3223"/>
    <w:rsid w:val="030C478E"/>
    <w:rsid w:val="032E3623"/>
    <w:rsid w:val="03397FAD"/>
    <w:rsid w:val="036E37AE"/>
    <w:rsid w:val="03843813"/>
    <w:rsid w:val="03896007"/>
    <w:rsid w:val="038E74F3"/>
    <w:rsid w:val="03F15271"/>
    <w:rsid w:val="04064C10"/>
    <w:rsid w:val="04487AB4"/>
    <w:rsid w:val="045031E2"/>
    <w:rsid w:val="04514202"/>
    <w:rsid w:val="04596C6A"/>
    <w:rsid w:val="046049B7"/>
    <w:rsid w:val="048F0C76"/>
    <w:rsid w:val="04C418BF"/>
    <w:rsid w:val="04CF13B5"/>
    <w:rsid w:val="07432D8F"/>
    <w:rsid w:val="075013B8"/>
    <w:rsid w:val="075C5EA9"/>
    <w:rsid w:val="07821B1E"/>
    <w:rsid w:val="07FF7DE7"/>
    <w:rsid w:val="081479F8"/>
    <w:rsid w:val="0848733A"/>
    <w:rsid w:val="08575285"/>
    <w:rsid w:val="08636AB9"/>
    <w:rsid w:val="08CC027E"/>
    <w:rsid w:val="093152AE"/>
    <w:rsid w:val="09967A62"/>
    <w:rsid w:val="09C140DC"/>
    <w:rsid w:val="09E85CB7"/>
    <w:rsid w:val="0A1D4BF4"/>
    <w:rsid w:val="0A2453B4"/>
    <w:rsid w:val="0A934237"/>
    <w:rsid w:val="0AF1317B"/>
    <w:rsid w:val="0AF755DA"/>
    <w:rsid w:val="0B2549EA"/>
    <w:rsid w:val="0BA61800"/>
    <w:rsid w:val="0BD1712F"/>
    <w:rsid w:val="0BD4350C"/>
    <w:rsid w:val="0D23147C"/>
    <w:rsid w:val="0D484C2A"/>
    <w:rsid w:val="0D702B4B"/>
    <w:rsid w:val="0D993221"/>
    <w:rsid w:val="0E9424A2"/>
    <w:rsid w:val="0EB539FF"/>
    <w:rsid w:val="0F6D358D"/>
    <w:rsid w:val="0FDB2DBC"/>
    <w:rsid w:val="100D1E70"/>
    <w:rsid w:val="102F34CF"/>
    <w:rsid w:val="1038432F"/>
    <w:rsid w:val="1073652A"/>
    <w:rsid w:val="108B08C2"/>
    <w:rsid w:val="10D3653C"/>
    <w:rsid w:val="10D77F63"/>
    <w:rsid w:val="10F11ABF"/>
    <w:rsid w:val="11B44DEE"/>
    <w:rsid w:val="11BB2724"/>
    <w:rsid w:val="1227036B"/>
    <w:rsid w:val="12592153"/>
    <w:rsid w:val="12F00077"/>
    <w:rsid w:val="132501A5"/>
    <w:rsid w:val="1333512D"/>
    <w:rsid w:val="135104BD"/>
    <w:rsid w:val="155139A9"/>
    <w:rsid w:val="15A114E8"/>
    <w:rsid w:val="15B104AD"/>
    <w:rsid w:val="15F2336C"/>
    <w:rsid w:val="16391AD9"/>
    <w:rsid w:val="16673DA2"/>
    <w:rsid w:val="16D910DD"/>
    <w:rsid w:val="16F02EA8"/>
    <w:rsid w:val="173D75D8"/>
    <w:rsid w:val="174F1479"/>
    <w:rsid w:val="17636F2F"/>
    <w:rsid w:val="17E5603D"/>
    <w:rsid w:val="182155E0"/>
    <w:rsid w:val="1831515E"/>
    <w:rsid w:val="18FC23A6"/>
    <w:rsid w:val="190C7317"/>
    <w:rsid w:val="19686FA8"/>
    <w:rsid w:val="196C032B"/>
    <w:rsid w:val="19822E60"/>
    <w:rsid w:val="1A5C5EC3"/>
    <w:rsid w:val="1A6801DF"/>
    <w:rsid w:val="1A7B4D72"/>
    <w:rsid w:val="1A984F15"/>
    <w:rsid w:val="1AF00415"/>
    <w:rsid w:val="1B286C25"/>
    <w:rsid w:val="1B35599C"/>
    <w:rsid w:val="1B6243DD"/>
    <w:rsid w:val="1B8006A4"/>
    <w:rsid w:val="1BB63AF5"/>
    <w:rsid w:val="1CF01CCF"/>
    <w:rsid w:val="1D1E2E81"/>
    <w:rsid w:val="1D431B39"/>
    <w:rsid w:val="1D4512FA"/>
    <w:rsid w:val="1D733F50"/>
    <w:rsid w:val="1DF325FD"/>
    <w:rsid w:val="1E5109EA"/>
    <w:rsid w:val="1E85777D"/>
    <w:rsid w:val="1E8E7A6E"/>
    <w:rsid w:val="1E8F1BA5"/>
    <w:rsid w:val="1F1610EE"/>
    <w:rsid w:val="1F273BA8"/>
    <w:rsid w:val="1F6B4991"/>
    <w:rsid w:val="1F8643E7"/>
    <w:rsid w:val="1FA2779C"/>
    <w:rsid w:val="1FB10BF3"/>
    <w:rsid w:val="20087E21"/>
    <w:rsid w:val="20490931"/>
    <w:rsid w:val="207B1011"/>
    <w:rsid w:val="209E46AD"/>
    <w:rsid w:val="209F2732"/>
    <w:rsid w:val="2163207E"/>
    <w:rsid w:val="217B4D5A"/>
    <w:rsid w:val="218C133A"/>
    <w:rsid w:val="22277E08"/>
    <w:rsid w:val="223A0A59"/>
    <w:rsid w:val="22B4305E"/>
    <w:rsid w:val="22E460D3"/>
    <w:rsid w:val="22E73B3C"/>
    <w:rsid w:val="23AE22E5"/>
    <w:rsid w:val="23FF59B2"/>
    <w:rsid w:val="24787D6B"/>
    <w:rsid w:val="24DB086F"/>
    <w:rsid w:val="250E0804"/>
    <w:rsid w:val="252E2255"/>
    <w:rsid w:val="253B3B2C"/>
    <w:rsid w:val="2570498D"/>
    <w:rsid w:val="258F52C1"/>
    <w:rsid w:val="25AE02FD"/>
    <w:rsid w:val="25B10A88"/>
    <w:rsid w:val="262A21F5"/>
    <w:rsid w:val="267254E4"/>
    <w:rsid w:val="269D14D0"/>
    <w:rsid w:val="26A25751"/>
    <w:rsid w:val="26B475A8"/>
    <w:rsid w:val="26E137ED"/>
    <w:rsid w:val="271249A9"/>
    <w:rsid w:val="27793D96"/>
    <w:rsid w:val="277D2DDE"/>
    <w:rsid w:val="27DF6E0B"/>
    <w:rsid w:val="284E4115"/>
    <w:rsid w:val="28713C51"/>
    <w:rsid w:val="2894093A"/>
    <w:rsid w:val="28B253C9"/>
    <w:rsid w:val="297409F6"/>
    <w:rsid w:val="2985786B"/>
    <w:rsid w:val="29B9429A"/>
    <w:rsid w:val="29D000B1"/>
    <w:rsid w:val="2A0D7C2A"/>
    <w:rsid w:val="2A7C08DC"/>
    <w:rsid w:val="2B042771"/>
    <w:rsid w:val="2B6100AE"/>
    <w:rsid w:val="2B67070D"/>
    <w:rsid w:val="2BDB5020"/>
    <w:rsid w:val="2C45392E"/>
    <w:rsid w:val="2C6505AD"/>
    <w:rsid w:val="2C6E75FB"/>
    <w:rsid w:val="2C8A021B"/>
    <w:rsid w:val="2C9C5DF9"/>
    <w:rsid w:val="2CE0499A"/>
    <w:rsid w:val="2DB65CD6"/>
    <w:rsid w:val="2DC145FA"/>
    <w:rsid w:val="2DC232E4"/>
    <w:rsid w:val="2DE5074A"/>
    <w:rsid w:val="2E587260"/>
    <w:rsid w:val="2E6D4636"/>
    <w:rsid w:val="2EDF112E"/>
    <w:rsid w:val="2FAE1174"/>
    <w:rsid w:val="2FB55CB7"/>
    <w:rsid w:val="2FBF5343"/>
    <w:rsid w:val="301919A9"/>
    <w:rsid w:val="301E72C9"/>
    <w:rsid w:val="3026663F"/>
    <w:rsid w:val="30822E4A"/>
    <w:rsid w:val="30965E41"/>
    <w:rsid w:val="309F053B"/>
    <w:rsid w:val="30AA3C57"/>
    <w:rsid w:val="30E762A1"/>
    <w:rsid w:val="30EA6E9B"/>
    <w:rsid w:val="310246D4"/>
    <w:rsid w:val="31616999"/>
    <w:rsid w:val="31814140"/>
    <w:rsid w:val="31F310DD"/>
    <w:rsid w:val="32591901"/>
    <w:rsid w:val="326500F1"/>
    <w:rsid w:val="3273520D"/>
    <w:rsid w:val="32BB6FE7"/>
    <w:rsid w:val="32DE611A"/>
    <w:rsid w:val="32E65F1C"/>
    <w:rsid w:val="33CA2300"/>
    <w:rsid w:val="34015948"/>
    <w:rsid w:val="344B4E1D"/>
    <w:rsid w:val="34592626"/>
    <w:rsid w:val="34823CE3"/>
    <w:rsid w:val="3490208D"/>
    <w:rsid w:val="35574E63"/>
    <w:rsid w:val="35655C3F"/>
    <w:rsid w:val="3580440E"/>
    <w:rsid w:val="36434EE7"/>
    <w:rsid w:val="36B122DA"/>
    <w:rsid w:val="36BC0EDF"/>
    <w:rsid w:val="37086812"/>
    <w:rsid w:val="37A8283F"/>
    <w:rsid w:val="37B144C2"/>
    <w:rsid w:val="387015A5"/>
    <w:rsid w:val="38851B6F"/>
    <w:rsid w:val="389D1D50"/>
    <w:rsid w:val="389D48DE"/>
    <w:rsid w:val="38CC1BA4"/>
    <w:rsid w:val="393D639E"/>
    <w:rsid w:val="39424BCB"/>
    <w:rsid w:val="399529FF"/>
    <w:rsid w:val="39AA5DD9"/>
    <w:rsid w:val="39B716B4"/>
    <w:rsid w:val="39BC4C35"/>
    <w:rsid w:val="39C16F88"/>
    <w:rsid w:val="39E7033B"/>
    <w:rsid w:val="3A1D1E94"/>
    <w:rsid w:val="3A404044"/>
    <w:rsid w:val="3A4C0DBA"/>
    <w:rsid w:val="3A4E0A8A"/>
    <w:rsid w:val="3AB1770D"/>
    <w:rsid w:val="3AD01D4E"/>
    <w:rsid w:val="3B6E3FDE"/>
    <w:rsid w:val="3BAF5541"/>
    <w:rsid w:val="3C05494C"/>
    <w:rsid w:val="3C0F4C33"/>
    <w:rsid w:val="3D672E5A"/>
    <w:rsid w:val="3D9239F2"/>
    <w:rsid w:val="3E330750"/>
    <w:rsid w:val="3E432C56"/>
    <w:rsid w:val="3EA25A0F"/>
    <w:rsid w:val="3EE47C23"/>
    <w:rsid w:val="3EF758F0"/>
    <w:rsid w:val="3F0B37F0"/>
    <w:rsid w:val="3F19261F"/>
    <w:rsid w:val="3F234DE5"/>
    <w:rsid w:val="3F485712"/>
    <w:rsid w:val="3F495E89"/>
    <w:rsid w:val="3F511051"/>
    <w:rsid w:val="3F5E741F"/>
    <w:rsid w:val="3F690367"/>
    <w:rsid w:val="3F9D4970"/>
    <w:rsid w:val="3FB65D6E"/>
    <w:rsid w:val="3FD92A8D"/>
    <w:rsid w:val="3FE074BE"/>
    <w:rsid w:val="405F0DA6"/>
    <w:rsid w:val="407065B1"/>
    <w:rsid w:val="4095466A"/>
    <w:rsid w:val="40B972B5"/>
    <w:rsid w:val="40C57E06"/>
    <w:rsid w:val="40CE521C"/>
    <w:rsid w:val="41210B39"/>
    <w:rsid w:val="41BC1ADC"/>
    <w:rsid w:val="41D25397"/>
    <w:rsid w:val="425979FE"/>
    <w:rsid w:val="426223E7"/>
    <w:rsid w:val="42A972EC"/>
    <w:rsid w:val="42DF7F58"/>
    <w:rsid w:val="439A43B6"/>
    <w:rsid w:val="43DC6973"/>
    <w:rsid w:val="43FB50DC"/>
    <w:rsid w:val="44096CF6"/>
    <w:rsid w:val="443411D6"/>
    <w:rsid w:val="464618DF"/>
    <w:rsid w:val="46560AC7"/>
    <w:rsid w:val="46A64D53"/>
    <w:rsid w:val="46D56238"/>
    <w:rsid w:val="472E6765"/>
    <w:rsid w:val="476A5EA8"/>
    <w:rsid w:val="479B7E7F"/>
    <w:rsid w:val="47B53E3F"/>
    <w:rsid w:val="47B827BF"/>
    <w:rsid w:val="4813601B"/>
    <w:rsid w:val="48184843"/>
    <w:rsid w:val="482965B8"/>
    <w:rsid w:val="484B49C2"/>
    <w:rsid w:val="487B7C79"/>
    <w:rsid w:val="487F67C1"/>
    <w:rsid w:val="48F15F66"/>
    <w:rsid w:val="49173B9B"/>
    <w:rsid w:val="4925367A"/>
    <w:rsid w:val="498C53F6"/>
    <w:rsid w:val="49954ED3"/>
    <w:rsid w:val="49C43C96"/>
    <w:rsid w:val="4A014318"/>
    <w:rsid w:val="4A0F6A2C"/>
    <w:rsid w:val="4A242E4E"/>
    <w:rsid w:val="4A322727"/>
    <w:rsid w:val="4A4D0719"/>
    <w:rsid w:val="4AAC0011"/>
    <w:rsid w:val="4AD667A7"/>
    <w:rsid w:val="4AEE62DE"/>
    <w:rsid w:val="4B4023CD"/>
    <w:rsid w:val="4BA51439"/>
    <w:rsid w:val="4BE36AE9"/>
    <w:rsid w:val="4C23574A"/>
    <w:rsid w:val="4C256049"/>
    <w:rsid w:val="4C6E6884"/>
    <w:rsid w:val="4C990EDB"/>
    <w:rsid w:val="4D745CAB"/>
    <w:rsid w:val="4DAB3F8E"/>
    <w:rsid w:val="4DEB44A2"/>
    <w:rsid w:val="4EEE445D"/>
    <w:rsid w:val="4F3330FB"/>
    <w:rsid w:val="4F7279FD"/>
    <w:rsid w:val="4F932E57"/>
    <w:rsid w:val="4FD81FF5"/>
    <w:rsid w:val="502E20F4"/>
    <w:rsid w:val="504E01E9"/>
    <w:rsid w:val="50AE5706"/>
    <w:rsid w:val="516D69A5"/>
    <w:rsid w:val="517C4806"/>
    <w:rsid w:val="51866836"/>
    <w:rsid w:val="51D2657E"/>
    <w:rsid w:val="51D43DFF"/>
    <w:rsid w:val="52902F5B"/>
    <w:rsid w:val="52AC346A"/>
    <w:rsid w:val="53132FC8"/>
    <w:rsid w:val="53777DAC"/>
    <w:rsid w:val="53EE776F"/>
    <w:rsid w:val="53F77E94"/>
    <w:rsid w:val="540E7D3A"/>
    <w:rsid w:val="54CB017D"/>
    <w:rsid w:val="54ED4685"/>
    <w:rsid w:val="551165AB"/>
    <w:rsid w:val="55180859"/>
    <w:rsid w:val="557334AA"/>
    <w:rsid w:val="56170984"/>
    <w:rsid w:val="56760C6E"/>
    <w:rsid w:val="56891254"/>
    <w:rsid w:val="56AE529D"/>
    <w:rsid w:val="56BA0696"/>
    <w:rsid w:val="56F630B3"/>
    <w:rsid w:val="57260DD8"/>
    <w:rsid w:val="57450971"/>
    <w:rsid w:val="574519FF"/>
    <w:rsid w:val="57571E96"/>
    <w:rsid w:val="575C2474"/>
    <w:rsid w:val="57973BFD"/>
    <w:rsid w:val="58166588"/>
    <w:rsid w:val="583D4017"/>
    <w:rsid w:val="583E4C33"/>
    <w:rsid w:val="58A55C16"/>
    <w:rsid w:val="58A929C3"/>
    <w:rsid w:val="595B4448"/>
    <w:rsid w:val="59A1477D"/>
    <w:rsid w:val="59F23D31"/>
    <w:rsid w:val="59F51B17"/>
    <w:rsid w:val="5A243FDA"/>
    <w:rsid w:val="5A511C42"/>
    <w:rsid w:val="5A5F7880"/>
    <w:rsid w:val="5ACA2EB8"/>
    <w:rsid w:val="5AD22E76"/>
    <w:rsid w:val="5B9F6593"/>
    <w:rsid w:val="5C263234"/>
    <w:rsid w:val="5C7331E9"/>
    <w:rsid w:val="5C797490"/>
    <w:rsid w:val="5DB6618C"/>
    <w:rsid w:val="5DC316A8"/>
    <w:rsid w:val="5DD134F0"/>
    <w:rsid w:val="5E115F2B"/>
    <w:rsid w:val="5E134FE3"/>
    <w:rsid w:val="5E8E6179"/>
    <w:rsid w:val="5EC15E15"/>
    <w:rsid w:val="5ED459AB"/>
    <w:rsid w:val="5EE35E2B"/>
    <w:rsid w:val="5F415A11"/>
    <w:rsid w:val="5F574115"/>
    <w:rsid w:val="60CC3180"/>
    <w:rsid w:val="61342617"/>
    <w:rsid w:val="616B16AD"/>
    <w:rsid w:val="63437C57"/>
    <w:rsid w:val="63BD22B8"/>
    <w:rsid w:val="63C023D3"/>
    <w:rsid w:val="659125A1"/>
    <w:rsid w:val="65B93AF0"/>
    <w:rsid w:val="65D62675"/>
    <w:rsid w:val="65F54DCC"/>
    <w:rsid w:val="660029DC"/>
    <w:rsid w:val="66465EBA"/>
    <w:rsid w:val="66555425"/>
    <w:rsid w:val="665863D3"/>
    <w:rsid w:val="66B41BFD"/>
    <w:rsid w:val="66EE45B6"/>
    <w:rsid w:val="67107F37"/>
    <w:rsid w:val="67306792"/>
    <w:rsid w:val="675E29AE"/>
    <w:rsid w:val="67617D41"/>
    <w:rsid w:val="67DC0562"/>
    <w:rsid w:val="681D2FFD"/>
    <w:rsid w:val="68510FFC"/>
    <w:rsid w:val="68A5466E"/>
    <w:rsid w:val="68DA5A43"/>
    <w:rsid w:val="68E52658"/>
    <w:rsid w:val="68E820E7"/>
    <w:rsid w:val="69944D8A"/>
    <w:rsid w:val="69A77334"/>
    <w:rsid w:val="69CF0DA6"/>
    <w:rsid w:val="69EA54BC"/>
    <w:rsid w:val="6A1320D8"/>
    <w:rsid w:val="6AF72764"/>
    <w:rsid w:val="6B5312B5"/>
    <w:rsid w:val="6B86256E"/>
    <w:rsid w:val="6B9C09F1"/>
    <w:rsid w:val="6BB07467"/>
    <w:rsid w:val="6BB927F1"/>
    <w:rsid w:val="6BCC15DD"/>
    <w:rsid w:val="6BD070B8"/>
    <w:rsid w:val="6BE871E7"/>
    <w:rsid w:val="6C3B3760"/>
    <w:rsid w:val="6C4245E6"/>
    <w:rsid w:val="6C6C52B0"/>
    <w:rsid w:val="6C800D7C"/>
    <w:rsid w:val="6C8D08B5"/>
    <w:rsid w:val="6CB10A76"/>
    <w:rsid w:val="6D013B9E"/>
    <w:rsid w:val="6D614E19"/>
    <w:rsid w:val="6DA9409B"/>
    <w:rsid w:val="6DBB1C35"/>
    <w:rsid w:val="6DCB3B78"/>
    <w:rsid w:val="6DE16A43"/>
    <w:rsid w:val="6DF57932"/>
    <w:rsid w:val="6E1B7626"/>
    <w:rsid w:val="6E2B71E0"/>
    <w:rsid w:val="6E93340D"/>
    <w:rsid w:val="6EF14AEE"/>
    <w:rsid w:val="6F832AA3"/>
    <w:rsid w:val="700D2A98"/>
    <w:rsid w:val="701908B9"/>
    <w:rsid w:val="70552D20"/>
    <w:rsid w:val="706F185C"/>
    <w:rsid w:val="71D1464F"/>
    <w:rsid w:val="71EA5EB5"/>
    <w:rsid w:val="72390439"/>
    <w:rsid w:val="72AC4C17"/>
    <w:rsid w:val="72FA4ECC"/>
    <w:rsid w:val="73694F76"/>
    <w:rsid w:val="73B452D8"/>
    <w:rsid w:val="73C219D9"/>
    <w:rsid w:val="73E254B1"/>
    <w:rsid w:val="741B3E37"/>
    <w:rsid w:val="74625928"/>
    <w:rsid w:val="748728F7"/>
    <w:rsid w:val="74CB3549"/>
    <w:rsid w:val="74E14D05"/>
    <w:rsid w:val="75F374A2"/>
    <w:rsid w:val="76254178"/>
    <w:rsid w:val="76575B99"/>
    <w:rsid w:val="7657601F"/>
    <w:rsid w:val="766F2192"/>
    <w:rsid w:val="76EF2F01"/>
    <w:rsid w:val="77314915"/>
    <w:rsid w:val="776965B8"/>
    <w:rsid w:val="779E4173"/>
    <w:rsid w:val="78277278"/>
    <w:rsid w:val="78930A13"/>
    <w:rsid w:val="78947F5F"/>
    <w:rsid w:val="794A713C"/>
    <w:rsid w:val="79605AA2"/>
    <w:rsid w:val="79B2331B"/>
    <w:rsid w:val="79CD735C"/>
    <w:rsid w:val="79E9751F"/>
    <w:rsid w:val="7A1762C2"/>
    <w:rsid w:val="7A2E5CC9"/>
    <w:rsid w:val="7A4732FD"/>
    <w:rsid w:val="7AED2AD6"/>
    <w:rsid w:val="7B090527"/>
    <w:rsid w:val="7B1549E7"/>
    <w:rsid w:val="7B2E2AB4"/>
    <w:rsid w:val="7B683E6F"/>
    <w:rsid w:val="7B852CB5"/>
    <w:rsid w:val="7BE97969"/>
    <w:rsid w:val="7C1010F3"/>
    <w:rsid w:val="7C6E1843"/>
    <w:rsid w:val="7C85560B"/>
    <w:rsid w:val="7CB05450"/>
    <w:rsid w:val="7D184A67"/>
    <w:rsid w:val="7D1D0416"/>
    <w:rsid w:val="7D217530"/>
    <w:rsid w:val="7DE67641"/>
    <w:rsid w:val="7DFF28F5"/>
    <w:rsid w:val="7E31689D"/>
    <w:rsid w:val="7E5E5D7F"/>
    <w:rsid w:val="7EB01BC3"/>
    <w:rsid w:val="7F0B4824"/>
    <w:rsid w:val="7F5C7919"/>
    <w:rsid w:val="7F90480A"/>
    <w:rsid w:val="7FEF6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960" w:firstLineChars="200"/>
      <w:jc w:val="both"/>
    </w:pPr>
    <w:rPr>
      <w:rFonts w:asciiTheme="minorAscii" w:hAnsiTheme="minorAsci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240" w:lineRule="auto"/>
      <w:ind w:firstLine="0" w:firstLineChars="0"/>
      <w:jc w:val="center"/>
      <w:outlineLvl w:val="0"/>
    </w:pPr>
    <w:rPr>
      <w:b/>
      <w:kern w:val="44"/>
      <w:sz w:val="44"/>
    </w:rPr>
  </w:style>
  <w:style w:type="paragraph" w:styleId="5">
    <w:name w:val="heading 2"/>
    <w:basedOn w:val="1"/>
    <w:next w:val="1"/>
    <w:qFormat/>
    <w:uiPriority w:val="9"/>
    <w:pPr>
      <w:keepNext/>
      <w:keepLines/>
      <w:spacing w:before="260" w:after="260" w:line="416" w:lineRule="auto"/>
      <w:outlineLvl w:val="1"/>
    </w:pPr>
    <w:rPr>
      <w:rFonts w:ascii="Calibri Light" w:hAnsi="Calibri Light"/>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ascii="Calibri" w:hAnsi="Calibri" w:eastAsia="宋体" w:cs="Times New Roman"/>
      <w:kern w:val="0"/>
      <w:sz w:val="24"/>
      <w:szCs w:val="24"/>
    </w:rPr>
  </w:style>
  <w:style w:type="paragraph" w:styleId="3">
    <w:name w:val="Body Text Indent"/>
    <w:basedOn w:val="1"/>
    <w:semiHidden/>
    <w:unhideWhenUsed/>
    <w:qFormat/>
    <w:uiPriority w:val="99"/>
    <w:pPr>
      <w:spacing w:after="120"/>
      <w:ind w:left="420" w:leftChars="200"/>
    </w:pPr>
  </w:style>
  <w:style w:type="paragraph" w:styleId="6">
    <w:name w:val="Body Text"/>
    <w:basedOn w:val="1"/>
    <w:next w:val="7"/>
    <w:qFormat/>
    <w:uiPriority w:val="1"/>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spacing w:before="120" w:after="120"/>
      <w:jc w:val="left"/>
    </w:pPr>
    <w:rPr>
      <w:rFonts w:ascii="Calibri" w:hAnsi="Calibri"/>
      <w:b/>
      <w:bCs/>
      <w:caps/>
      <w:sz w:val="20"/>
      <w:szCs w:val="20"/>
    </w:rPr>
  </w:style>
  <w:style w:type="paragraph" w:styleId="11">
    <w:name w:val="Normal (Web)"/>
    <w:basedOn w:val="1"/>
    <w:unhideWhenUsed/>
    <w:qFormat/>
    <w:uiPriority w:val="0"/>
    <w:pPr>
      <w:widowControl/>
      <w:spacing w:before="100" w:beforeAutospacing="1" w:after="100" w:afterAutospacing="1"/>
      <w:jc w:val="left"/>
    </w:pPr>
    <w:rPr>
      <w:rFonts w:ascii="宋体" w:hAnsi="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0"/>
    <w:rPr>
      <w:color w:val="0000FF"/>
      <w:u w:val="single"/>
    </w:rPr>
  </w:style>
  <w:style w:type="paragraph" w:customStyle="1" w:styleId="16">
    <w:name w:val="Heading #2|1"/>
    <w:basedOn w:val="1"/>
    <w:qFormat/>
    <w:uiPriority w:val="0"/>
    <w:pPr>
      <w:widowControl w:val="0"/>
      <w:shd w:val="clear" w:color="auto" w:fill="auto"/>
      <w:spacing w:after="360"/>
      <w:jc w:val="center"/>
      <w:outlineLvl w:val="1"/>
    </w:pPr>
    <w:rPr>
      <w:rFonts w:ascii="宋体" w:hAnsi="宋体" w:eastAsia="宋体" w:cs="宋体"/>
      <w:sz w:val="32"/>
      <w:szCs w:val="32"/>
      <w:u w:val="none"/>
      <w:shd w:val="clear" w:color="auto" w:fill="auto"/>
      <w:lang w:val="zh-TW" w:eastAsia="zh-TW" w:bidi="zh-TW"/>
    </w:rPr>
  </w:style>
  <w:style w:type="paragraph" w:customStyle="1" w:styleId="17">
    <w:name w:val="Body text|1"/>
    <w:basedOn w:val="1"/>
    <w:qFormat/>
    <w:uiPriority w:val="0"/>
    <w:pPr>
      <w:widowControl w:val="0"/>
      <w:shd w:val="clear" w:color="auto" w:fill="auto"/>
      <w:spacing w:line="444" w:lineRule="auto"/>
      <w:ind w:firstLine="400"/>
    </w:pPr>
    <w:rPr>
      <w:rFonts w:ascii="宋体" w:hAnsi="宋体" w:eastAsia="宋体" w:cs="宋体"/>
      <w:sz w:val="22"/>
      <w:szCs w:val="22"/>
      <w:u w:val="none"/>
      <w:shd w:val="clear" w:color="auto" w:fill="auto"/>
      <w:lang w:val="zh-TW" w:eastAsia="zh-TW" w:bidi="zh-TW"/>
    </w:rPr>
  </w:style>
  <w:style w:type="paragraph" w:customStyle="1" w:styleId="18">
    <w:name w:val="Body text|3"/>
    <w:basedOn w:val="1"/>
    <w:qFormat/>
    <w:uiPriority w:val="0"/>
    <w:pPr>
      <w:widowControl w:val="0"/>
      <w:shd w:val="clear" w:color="auto" w:fill="auto"/>
      <w:spacing w:after="60"/>
      <w:jc w:val="center"/>
    </w:pPr>
    <w:rPr>
      <w:rFonts w:ascii="宋体" w:hAnsi="宋体" w:eastAsia="宋体" w:cs="宋体"/>
      <w:sz w:val="28"/>
      <w:szCs w:val="28"/>
      <w:u w:val="none"/>
      <w:shd w:val="clear" w:color="auto" w:fill="auto"/>
      <w:lang w:val="zh-TW" w:eastAsia="zh-TW" w:bidi="zh-TW"/>
    </w:rPr>
  </w:style>
  <w:style w:type="paragraph" w:customStyle="1" w:styleId="19">
    <w:name w:val="Other|1"/>
    <w:basedOn w:val="1"/>
    <w:qFormat/>
    <w:uiPriority w:val="0"/>
    <w:pPr>
      <w:widowControl w:val="0"/>
      <w:shd w:val="clear" w:color="auto" w:fill="auto"/>
      <w:spacing w:line="444" w:lineRule="auto"/>
      <w:ind w:firstLine="400"/>
    </w:pPr>
    <w:rPr>
      <w:rFonts w:ascii="宋体" w:hAnsi="宋体" w:eastAsia="宋体" w:cs="宋体"/>
      <w:sz w:val="22"/>
      <w:szCs w:val="22"/>
      <w:u w:val="none"/>
      <w:shd w:val="clear" w:color="auto" w:fill="auto"/>
      <w:lang w:val="zh-TW" w:eastAsia="zh-TW" w:bidi="zh-TW"/>
    </w:rPr>
  </w:style>
  <w:style w:type="paragraph" w:customStyle="1" w:styleId="20">
    <w:name w:val="Heading #3|1"/>
    <w:basedOn w:val="1"/>
    <w:qFormat/>
    <w:uiPriority w:val="0"/>
    <w:pPr>
      <w:widowControl w:val="0"/>
      <w:shd w:val="clear" w:color="auto" w:fill="auto"/>
      <w:spacing w:after="240"/>
      <w:jc w:val="center"/>
      <w:outlineLvl w:val="2"/>
    </w:pPr>
    <w:rPr>
      <w:rFonts w:ascii="宋体" w:hAnsi="宋体" w:eastAsia="宋体" w:cs="宋体"/>
      <w:sz w:val="32"/>
      <w:szCs w:val="32"/>
      <w:u w:val="none"/>
      <w:shd w:val="clear" w:color="auto" w:fill="auto"/>
      <w:lang w:val="zh-TW" w:eastAsia="zh-TW" w:bidi="zh-TW"/>
    </w:rPr>
  </w:style>
  <w:style w:type="paragraph" w:customStyle="1" w:styleId="21">
    <w:name w:val="Body text|2"/>
    <w:basedOn w:val="1"/>
    <w:qFormat/>
    <w:uiPriority w:val="0"/>
    <w:pPr>
      <w:widowControl w:val="0"/>
      <w:shd w:val="clear" w:color="auto" w:fill="auto"/>
      <w:ind w:firstLine="0" w:firstLineChars="0"/>
    </w:pPr>
    <w:rPr>
      <w:rFonts w:ascii="宋体" w:hAnsi="宋体" w:eastAsia="宋体" w:cs="宋体"/>
      <w:sz w:val="32"/>
      <w:szCs w:val="32"/>
      <w:u w:val="none"/>
      <w:shd w:val="clear" w:color="auto" w:fill="auto"/>
      <w:lang w:val="zh-TW" w:eastAsia="zh-TW" w:bidi="zh-TW"/>
    </w:rPr>
  </w:style>
  <w:style w:type="paragraph" w:customStyle="1" w:styleId="22">
    <w:name w:val="Body text|5"/>
    <w:basedOn w:val="1"/>
    <w:qFormat/>
    <w:uiPriority w:val="0"/>
    <w:pPr>
      <w:widowControl w:val="0"/>
      <w:shd w:val="clear" w:color="auto" w:fill="auto"/>
      <w:spacing w:after="520"/>
      <w:ind w:left="4080"/>
    </w:pPr>
    <w:rPr>
      <w:rFonts w:ascii="宋体" w:hAnsi="宋体" w:eastAsia="宋体" w:cs="宋体"/>
      <w:sz w:val="50"/>
      <w:szCs w:val="50"/>
      <w:u w:val="none"/>
      <w:shd w:val="clear" w:color="auto" w:fill="auto"/>
      <w:lang w:val="zh-TW" w:eastAsia="zh-TW" w:bidi="zh-TW"/>
    </w:rPr>
  </w:style>
  <w:style w:type="paragraph" w:customStyle="1" w:styleId="23">
    <w:name w:val="Heading #4|1"/>
    <w:basedOn w:val="1"/>
    <w:qFormat/>
    <w:uiPriority w:val="0"/>
    <w:pPr>
      <w:widowControl w:val="0"/>
      <w:shd w:val="clear" w:color="auto" w:fill="auto"/>
      <w:spacing w:after="660"/>
      <w:jc w:val="center"/>
      <w:outlineLvl w:val="3"/>
    </w:pPr>
    <w:rPr>
      <w:rFonts w:ascii="宋体" w:hAnsi="宋体" w:eastAsia="宋体" w:cs="宋体"/>
      <w:sz w:val="28"/>
      <w:szCs w:val="28"/>
      <w:u w:val="none"/>
      <w:shd w:val="clear" w:color="auto" w:fill="auto"/>
      <w:lang w:val="zh-TW" w:eastAsia="zh-TW" w:bidi="zh-TW"/>
    </w:rPr>
  </w:style>
  <w:style w:type="paragraph" w:customStyle="1" w:styleId="24">
    <w:name w:val="Table caption|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25">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26">
    <w:name w:val="Header or footer|1"/>
    <w:basedOn w:val="1"/>
    <w:qFormat/>
    <w:uiPriority w:val="0"/>
    <w:pPr>
      <w:widowControl w:val="0"/>
      <w:shd w:val="clear" w:color="auto" w:fill="auto"/>
    </w:pPr>
    <w:rPr>
      <w:sz w:val="19"/>
      <w:szCs w:val="19"/>
      <w:u w:val="none"/>
      <w:shd w:val="clear" w:color="auto" w:fill="auto"/>
      <w:lang w:val="zh-TW" w:eastAsia="zh-TW" w:bidi="zh-TW"/>
    </w:rPr>
  </w:style>
  <w:style w:type="paragraph" w:styleId="27">
    <w:name w:val="List Paragraph"/>
    <w:basedOn w:val="1"/>
    <w:qFormat/>
    <w:uiPriority w:val="34"/>
    <w:pPr>
      <w:ind w:firstLine="420" w:firstLineChars="200"/>
    </w:pPr>
    <w:rPr>
      <w:szCs w:val="22"/>
    </w:rPr>
  </w:style>
  <w:style w:type="paragraph" w:customStyle="1" w:styleId="28">
    <w:name w:val="01、普通正文"/>
    <w:basedOn w:val="1"/>
    <w:qFormat/>
    <w:uiPriority w:val="0"/>
    <w:pPr>
      <w:tabs>
        <w:tab w:val="left" w:pos="0"/>
      </w:tabs>
      <w:wordWrap w:val="0"/>
      <w:topLinePunct/>
    </w:pPr>
    <w:rPr>
      <w:snapToGrid w:val="0"/>
    </w:rPr>
  </w:style>
  <w:style w:type="paragraph" w:customStyle="1" w:styleId="29">
    <w:name w:val="标书（正文）"/>
    <w:basedOn w:val="1"/>
    <w:qFormat/>
    <w:uiPriority w:val="0"/>
    <w:pPr>
      <w:spacing w:line="360" w:lineRule="auto"/>
      <w:ind w:firstLine="560" w:firstLineChars="200"/>
    </w:pPr>
    <w:rPr>
      <w:rFonts w:ascii="宋体" w:hAnsi="宋体"/>
      <w:kern w:val="10"/>
      <w:sz w:val="24"/>
      <w:szCs w:val="20"/>
    </w:rPr>
  </w:style>
  <w:style w:type="character" w:customStyle="1" w:styleId="30">
    <w:name w:val="NormalCharact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2022-07-17T02:56:00Z</dcterms:created>
  <dc:creator>李木子</dc:creator>
  <cp:lastModifiedBy>Windows10</cp:lastModifiedBy>
  <cp:lastPrinted>2022-07-27T02:05:00Z</cp:lastPrinted>
  <dcterms:modified xsi:type="dcterms:W3CDTF">2022-08-13T07:33:15Z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