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48"/>
          <w:szCs w:val="56"/>
        </w:rPr>
      </w:pPr>
      <w:r>
        <w:rPr>
          <w:rFonts w:hint="eastAsia" w:ascii="方正小标宋_GBK" w:hAnsi="方正小标宋_GBK" w:eastAsia="方正小标宋_GBK" w:cs="方正小标宋_GBK"/>
          <w:sz w:val="48"/>
          <w:szCs w:val="56"/>
        </w:rPr>
        <w:t>四川广南高速公路有限责任公司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themeColor="text1"/>
          <w:sz w:val="48"/>
          <w:szCs w:val="5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8"/>
          <w:szCs w:val="56"/>
          <w:lang w:val="en-US" w:eastAsia="zh-CN"/>
          <w14:textFill>
            <w14:solidFill>
              <w14:schemeClr w14:val="tx1"/>
            </w14:solidFill>
          </w14:textFill>
        </w:rPr>
        <w:t>档案室设备采购项目</w:t>
      </w:r>
    </w:p>
    <w:p>
      <w:pPr>
        <w:jc w:val="center"/>
        <w:rPr>
          <w:rFonts w:hint="eastAsia" w:asciiTheme="minorEastAsia" w:hAnsiTheme="minorEastAsia" w:eastAsiaTheme="minorEastAsia" w:cstheme="minorEastAsia"/>
          <w:sz w:val="48"/>
          <w:szCs w:val="56"/>
          <w:lang w:val="en-US" w:eastAsia="zh-CN"/>
        </w:rPr>
      </w:pPr>
    </w:p>
    <w:p>
      <w:pPr>
        <w:jc w:val="center"/>
        <w:rPr>
          <w:rFonts w:hint="eastAsia" w:asciiTheme="minorEastAsia" w:hAnsiTheme="minorEastAsia" w:eastAsiaTheme="minorEastAsia" w:cstheme="minorEastAsia"/>
          <w:sz w:val="48"/>
          <w:szCs w:val="56"/>
          <w:lang w:val="en-US" w:eastAsia="zh-CN"/>
        </w:rPr>
      </w:pP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比</w:t>
      </w: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选</w:t>
      </w:r>
    </w:p>
    <w:p>
      <w:pPr>
        <w:ind w:left="0" w:leftChars="0" w:firstLine="0" w:firstLineChars="0"/>
        <w:jc w:val="center"/>
        <w:rPr>
          <w:rFonts w:hint="eastAsia" w:ascii="方正小标宋_GBK" w:hAnsi="方正小标宋_GBK" w:eastAsia="方正小标宋_GBK" w:cs="方正小标宋_GBK"/>
          <w:sz w:val="96"/>
          <w:szCs w:val="160"/>
          <w:lang w:val="en-US" w:eastAsia="zh-CN"/>
        </w:rPr>
      </w:pPr>
      <w:r>
        <w:rPr>
          <w:rFonts w:hint="eastAsia" w:ascii="方正小标宋_GBK" w:hAnsi="方正小标宋_GBK" w:eastAsia="方正小标宋_GBK" w:cs="方正小标宋_GBK"/>
          <w:sz w:val="96"/>
          <w:szCs w:val="160"/>
          <w:lang w:val="en-US" w:eastAsia="zh-CN"/>
        </w:rPr>
        <w:t>文</w:t>
      </w:r>
    </w:p>
    <w:p>
      <w:pPr>
        <w:ind w:left="0" w:leftChars="0" w:firstLine="0" w:firstLineChars="0"/>
        <w:jc w:val="center"/>
        <w:rPr>
          <w:rFonts w:hint="eastAsia" w:asciiTheme="minorEastAsia" w:hAnsiTheme="minorEastAsia" w:eastAsiaTheme="minorEastAsia" w:cstheme="minorEastAsia"/>
          <w:sz w:val="96"/>
          <w:szCs w:val="160"/>
          <w:lang w:val="en-US" w:eastAsia="zh-CN"/>
        </w:rPr>
      </w:pPr>
      <w:r>
        <w:rPr>
          <w:rFonts w:hint="eastAsia" w:ascii="方正小标宋_GBK" w:hAnsi="方正小标宋_GBK" w:eastAsia="方正小标宋_GBK" w:cs="方正小标宋_GBK"/>
          <w:sz w:val="96"/>
          <w:szCs w:val="160"/>
          <w:lang w:val="en-US" w:eastAsia="zh-CN"/>
        </w:rPr>
        <w:t>件</w:t>
      </w:r>
    </w:p>
    <w:p>
      <w:pPr>
        <w:ind w:left="0" w:leftChars="0" w:firstLine="0" w:firstLineChars="0"/>
        <w:jc w:val="both"/>
        <w:rPr>
          <w:rFonts w:hint="eastAsia" w:asciiTheme="minorEastAsia" w:hAnsiTheme="minorEastAsia" w:eastAsiaTheme="minorEastAsia" w:cstheme="minorEastAsia"/>
          <w:sz w:val="96"/>
          <w:szCs w:val="16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100"/>
        <w:jc w:val="center"/>
        <w:textAlignment w:val="auto"/>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询价人：四川广南高速公路有限责任公司</w:t>
      </w:r>
    </w:p>
    <w:p>
      <w:pPr>
        <w:spacing w:line="600" w:lineRule="exact"/>
        <w:jc w:val="center"/>
        <w:rPr>
          <w:rFonts w:hint="eastAsia" w:ascii="方正小标宋_GBK" w:hAnsi="方正小标宋_GBK" w:eastAsia="方正小标宋_GBK" w:cs="方正小标宋_GBK"/>
          <w:sz w:val="40"/>
          <w:szCs w:val="48"/>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方正小标宋_GBK" w:hAnsi="方正小标宋_GBK" w:eastAsia="方正小标宋_GBK" w:cs="方正小标宋_GBK"/>
          <w:sz w:val="40"/>
          <w:szCs w:val="48"/>
          <w:lang w:val="en-US" w:eastAsia="zh-CN"/>
        </w:rPr>
        <w:t>2022年8月</w:t>
      </w:r>
    </w:p>
    <w:p>
      <w:pPr>
        <w:spacing w:line="600" w:lineRule="exact"/>
        <w:jc w:val="center"/>
        <w:rPr>
          <w:rFonts w:hint="eastAsia" w:ascii="方正小标宋_GBK" w:hAnsi="黑体" w:eastAsia="方正小标宋_GBK"/>
          <w:bCs/>
          <w:w w:val="95"/>
          <w:sz w:val="44"/>
          <w:szCs w:val="44"/>
          <w:shd w:val="clear" w:color="auto" w:fill="FCFCFC"/>
          <w:lang w:eastAsia="zh-CN"/>
        </w:rPr>
      </w:pPr>
      <w:r>
        <w:rPr>
          <w:rFonts w:hint="eastAsia" w:ascii="方正小标宋_GBK" w:hAnsi="黑体" w:eastAsia="方正小标宋_GBK"/>
          <w:bCs/>
          <w:w w:val="95"/>
          <w:sz w:val="44"/>
          <w:szCs w:val="44"/>
          <w:shd w:val="clear" w:color="auto" w:fill="FCFCFC"/>
          <w:lang w:eastAsia="zh-CN"/>
        </w:rPr>
        <w:t>目</w:t>
      </w:r>
      <w:r>
        <w:rPr>
          <w:rFonts w:hint="eastAsia" w:ascii="方正小标宋_GBK" w:hAnsi="黑体" w:eastAsia="方正小标宋_GBK"/>
          <w:bCs/>
          <w:w w:val="95"/>
          <w:sz w:val="44"/>
          <w:szCs w:val="44"/>
          <w:shd w:val="clear" w:color="auto" w:fill="FCFCFC"/>
          <w:lang w:val="en-US" w:eastAsia="zh-CN"/>
        </w:rPr>
        <w:t xml:space="preserve">  </w:t>
      </w:r>
      <w:r>
        <w:rPr>
          <w:rFonts w:hint="eastAsia" w:ascii="方正小标宋_GBK" w:hAnsi="黑体" w:eastAsia="方正小标宋_GBK"/>
          <w:bCs/>
          <w:w w:val="95"/>
          <w:sz w:val="44"/>
          <w:szCs w:val="44"/>
          <w:shd w:val="clear" w:color="auto" w:fill="FCFCFC"/>
          <w:lang w:eastAsia="zh-CN"/>
        </w:rPr>
        <w:t>录</w:t>
      </w:r>
    </w:p>
    <w:p>
      <w:pPr>
        <w:spacing w:line="600" w:lineRule="exact"/>
        <w:jc w:val="center"/>
        <w:rPr>
          <w:rFonts w:hint="eastAsia" w:ascii="方正小标宋_GBK" w:hAnsi="黑体" w:eastAsia="方正小标宋_GBK"/>
          <w:bCs/>
          <w:w w:val="95"/>
          <w:sz w:val="44"/>
          <w:szCs w:val="44"/>
          <w:shd w:val="clear" w:color="auto" w:fill="FCFCFC"/>
          <w:lang w:eastAsia="zh-CN"/>
        </w:rPr>
      </w:pPr>
    </w:p>
    <w:p>
      <w:pPr>
        <w:pStyle w:val="9"/>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"_Toc526950886"</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第一章  比选公告</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"_Toc526950887"</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第二章  比选申请人须知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"_Toc526950888"</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第三章  评选办法</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494"/>
        </w:tabs>
        <w:spacing w:line="360" w:lineRule="auto"/>
        <w:rPr>
          <w:rFonts w:hint="eastAsia" w:ascii="仿宋_GB2312" w:hAnsi="仿宋_GB2312" w:eastAsia="仿宋_GB2312" w:cs="仿宋_GB2312"/>
          <w:b w:val="0"/>
          <w:bCs w:val="0"/>
          <w:cap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"_Toc526950889"</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第四章  合同关键条款</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494"/>
        </w:tabs>
        <w:spacing w:line="360" w:lineRule="auto"/>
        <w:rPr>
          <w:rFonts w:ascii="Times New Roman" w:hAnsi="Times New Roman" w:cs="Times New Roman"/>
          <w:b w:val="0"/>
          <w:bCs w:val="0"/>
          <w:caps w:val="0"/>
          <w:sz w:val="21"/>
          <w:szCs w:val="24"/>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instrText xml:space="preserve">HYPERLINK \l "_Toc526950891"</w:instrText>
      </w:r>
      <w:r>
        <w:rPr>
          <w:rStyle w:val="15"/>
          <w:rFonts w:hint="eastAsia" w:ascii="仿宋_GB2312" w:hAnsi="仿宋_GB2312" w:eastAsia="仿宋_GB2312" w:cs="仿宋_GB2312"/>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color w:val="000000" w:themeColor="text1"/>
          <w:sz w:val="32"/>
          <w:szCs w:val="32"/>
          <w14:textFill>
            <w14:solidFill>
              <w14:schemeClr w14:val="tx1"/>
            </w14:solidFill>
          </w14:textFill>
        </w:rPr>
        <w:t>第五章  比选申请文件格式</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spacing w:line="600" w:lineRule="exact"/>
        <w:jc w:val="both"/>
        <w:rPr>
          <w:rFonts w:hint="eastAsia"/>
        </w:rPr>
        <w:sectPr>
          <w:pgSz w:w="11906" w:h="16838"/>
          <w:pgMar w:top="1440" w:right="1800" w:bottom="1440" w:left="1800" w:header="851" w:footer="992" w:gutter="0"/>
          <w:pgNumType w:fmt="numberInDash"/>
          <w:cols w:space="425" w:num="1"/>
          <w:docGrid w:type="lines" w:linePitch="312" w:charSpace="0"/>
        </w:sectPr>
      </w:pPr>
      <w:bookmarkStart w:id="0" w:name="bookmark5"/>
      <w:bookmarkStart w:id="1" w:name="bookmark4"/>
      <w:bookmarkStart w:id="2" w:name="bookmark3"/>
      <w:r>
        <w:rPr>
          <w:rFonts w:hint="eastAsia" w:ascii="仿宋_GB2312" w:hAnsi="仿宋_GB2312" w:eastAsia="仿宋_GB2312" w:cs="仿宋_GB2312"/>
          <w:b/>
          <w:bCs/>
          <w:color w:val="000000" w:themeColor="text1"/>
          <w:sz w:val="32"/>
          <w:szCs w:val="32"/>
          <w14:textFill>
            <w14:solidFill>
              <w14:schemeClr w14:val="tx1"/>
            </w14:solidFill>
          </w14:textFill>
        </w:rPr>
        <w:fldChar w:fldCharType="begin"/>
      </w:r>
      <w:r>
        <w:rPr>
          <w:rStyle w:val="15"/>
          <w:rFonts w:hint="eastAsia" w:ascii="仿宋_GB2312" w:hAnsi="仿宋_GB2312" w:eastAsia="仿宋_GB2312" w:cs="仿宋_GB2312"/>
          <w:b/>
          <w:bCs/>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b/>
          <w:bCs/>
          <w:color w:val="000000" w:themeColor="text1"/>
          <w:sz w:val="32"/>
          <w:szCs w:val="32"/>
          <w14:textFill>
            <w14:solidFill>
              <w14:schemeClr w14:val="tx1"/>
            </w14:solidFill>
          </w14:textFill>
        </w:rPr>
        <w:instrText xml:space="preserve">HYPERLINK \l "_Toc526950891"</w:instrText>
      </w:r>
      <w:r>
        <w:rPr>
          <w:rStyle w:val="15"/>
          <w:rFonts w:hint="eastAsia" w:ascii="仿宋_GB2312" w:hAnsi="仿宋_GB2312" w:eastAsia="仿宋_GB2312" w:cs="仿宋_GB2312"/>
          <w:b/>
          <w:bCs/>
          <w:color w:val="000000" w:themeColor="text1"/>
          <w:sz w:val="32"/>
          <w:szCs w:val="32"/>
          <w14:textFill>
            <w14:solidFill>
              <w14:schemeClr w14:val="tx1"/>
            </w14:solidFill>
          </w14:textFill>
        </w:rPr>
        <w:instrText xml:space="preserve"> </w:instrText>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separate"/>
      </w:r>
      <w:r>
        <w:rPr>
          <w:rStyle w:val="15"/>
          <w:rFonts w:hint="eastAsia" w:ascii="仿宋_GB2312" w:hAnsi="仿宋_GB2312" w:eastAsia="仿宋_GB2312" w:cs="仿宋_GB2312"/>
          <w:b/>
          <w:bCs/>
          <w:color w:val="000000" w:themeColor="text1"/>
          <w:sz w:val="32"/>
          <w:szCs w:val="32"/>
          <w14:textFill>
            <w14:solidFill>
              <w14:schemeClr w14:val="tx1"/>
            </w14:solidFill>
          </w14:textFill>
        </w:rPr>
        <w:t>第</w:t>
      </w:r>
      <w:r>
        <w:rPr>
          <w:rStyle w:val="15"/>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Style w:val="15"/>
          <w:rFonts w:hint="eastAsia" w:ascii="仿宋_GB2312" w:hAnsi="仿宋_GB2312" w:eastAsia="仿宋_GB2312" w:cs="仿宋_GB2312"/>
          <w:b/>
          <w:bCs/>
          <w:color w:val="000000" w:themeColor="text1"/>
          <w:sz w:val="32"/>
          <w:szCs w:val="32"/>
          <w14:textFill>
            <w14:solidFill>
              <w14:schemeClr w14:val="tx1"/>
            </w14:solidFill>
          </w14:textFill>
        </w:rPr>
        <w:t xml:space="preserve">章  </w:t>
      </w:r>
      <w:r>
        <w:rPr>
          <w:rStyle w:val="15"/>
          <w:rFonts w:hint="eastAsia" w:ascii="仿宋_GB2312" w:hAnsi="仿宋_GB2312" w:eastAsia="仿宋_GB2312" w:cs="仿宋_GB2312"/>
          <w:b/>
          <w:bCs/>
          <w:color w:val="000000" w:themeColor="text1"/>
          <w:sz w:val="32"/>
          <w:szCs w:val="32"/>
          <w:lang w:eastAsia="zh-CN"/>
          <w14:textFill>
            <w14:solidFill>
              <w14:schemeClr w14:val="tx1"/>
            </w14:solidFill>
          </w14:textFill>
        </w:rPr>
        <w:t>技术要求表</w:t>
      </w:r>
      <w:r>
        <w:rPr>
          <w:rFonts w:hint="eastAsia" w:ascii="仿宋_GB2312" w:hAnsi="仿宋_GB2312" w:eastAsia="仿宋_GB2312" w:cs="仿宋_GB2312"/>
          <w:b/>
          <w:bCs/>
          <w:color w:val="000000" w:themeColor="text1"/>
          <w:sz w:val="32"/>
          <w:szCs w:val="32"/>
          <w14:textFill>
            <w14:solidFill>
              <w14:schemeClr w14:val="tx1"/>
            </w14:solidFill>
          </w14:textFill>
        </w:rPr>
        <w:tab/>
      </w:r>
      <w:r>
        <w:rPr>
          <w:rFonts w:hint="eastAsia" w:ascii="仿宋_GB2312" w:hAnsi="仿宋_GB2312" w:eastAsia="仿宋_GB2312" w:cs="仿宋_GB2312"/>
          <w:b/>
          <w:bCs/>
          <w:color w:val="000000" w:themeColor="text1"/>
          <w:sz w:val="32"/>
          <w:szCs w:val="32"/>
          <w14:textFill>
            <w14:solidFill>
              <w14:schemeClr w14:val="tx1"/>
            </w14:solidFill>
          </w14:textFill>
        </w:rPr>
        <w:fldChar w:fldCharType="end"/>
      </w:r>
    </w:p>
    <w:p>
      <w:pPr>
        <w:pStyle w:val="4"/>
        <w:keepNext/>
        <w:keepLines/>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第一章比选公告</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四川广南高速公路有限责任公司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档案室设备采购项目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一、比选条件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广南</w:t>
      </w:r>
      <w:r>
        <w:rPr>
          <w:rFonts w:hint="eastAsia" w:ascii="仿宋_GB2312" w:hAnsi="仿宋_GB2312" w:eastAsia="仿宋_GB2312" w:cs="仿宋_GB2312"/>
          <w:sz w:val="32"/>
          <w:szCs w:val="32"/>
          <w:lang w:eastAsia="zh-CN"/>
        </w:rPr>
        <w:t>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档案室设备采购项目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zh-CN"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经四川高速公路建设开发集团有限公司批准的202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年度预算实施，资金来源为公路通行费收入。本项目已具备比选条件，项目发包人为四川广南高速公路有限责任公司。现由四川广南高速公路有限责任公司为比选人对本项目进行公开比选，诚邀符合资格条件的潜在比选申请人参与本项目的比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 w:name="bookmark11"/>
      <w:bookmarkEnd w:id="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项目名称：四川广南高速公路有限责任公司档案室设备采购项目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4" w:name="bookmark12"/>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安装手动密集架约160m³（立方米），加固型密集架轨道62米，智能粉碎与打包一体机1台，档案推车2部，除湿机3台，高速扫描仪1台。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5" w:name="bookmark13"/>
      <w:bookmarkEnd w:id="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3.项目地址</w:t>
      </w:r>
      <w:r>
        <w:rPr>
          <w:rFonts w:hint="eastAsia" w:ascii="仿宋_GB2312" w:hAnsi="仿宋_GB2312" w:eastAsia="仿宋_GB2312" w:cs="仿宋_GB2312"/>
          <w:color w:val="000000" w:themeColor="text1"/>
          <w:sz w:val="32"/>
          <w:szCs w:val="32"/>
          <w14:textFill>
            <w14:solidFill>
              <w14:schemeClr w14:val="tx1"/>
            </w14:solidFill>
          </w14:textFill>
        </w:rPr>
        <w:t>：广南高速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A区、B区档案室及办公室</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6" w:name="bookmark16"/>
      <w:bookmarkEnd w:id="6"/>
      <w:bookmarkStart w:id="7" w:name="bookmark14"/>
      <w:bookmarkEnd w:id="7"/>
      <w:bookmarkStart w:id="8" w:name="bookmark17"/>
      <w:bookmarkEnd w:id="8"/>
      <w:bookmarkStart w:id="9" w:name="bookmark15"/>
      <w:bookmarkEnd w:id="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项目预算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人民币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39万</w:t>
      </w:r>
      <w:r>
        <w:rPr>
          <w:rFonts w:hint="eastAsia" w:ascii="仿宋_GB2312" w:hAnsi="仿宋_GB2312" w:eastAsia="仿宋_GB2312" w:cs="仿宋_GB2312"/>
          <w:b/>
          <w:bCs/>
          <w:color w:val="000000" w:themeColor="text1"/>
          <w:sz w:val="32"/>
          <w:szCs w:val="32"/>
          <w:u w:val="single"/>
          <w14:textFill>
            <w14:solidFill>
              <w14:schemeClr w14:val="tx1"/>
            </w14:solidFill>
          </w14:textFill>
        </w:rPr>
        <w:t>元</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叁拾玖万元整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、比选申请人资格要求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0" w:name="bookmark19"/>
      <w:r>
        <w:rPr>
          <w:rFonts w:hint="eastAsia" w:ascii="仿宋_GB2312" w:hAnsi="仿宋_GB2312" w:eastAsia="仿宋_GB2312" w:cs="仿宋_GB2312"/>
          <w:sz w:val="32"/>
          <w:szCs w:val="32"/>
        </w:rPr>
        <w:t>1</w:t>
      </w:r>
      <w:bookmarkEnd w:id="1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在中华人民共和国境内注册并具有独立法人资格的合法企业，注册资金在</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。持有有效营业执照及基本账户开户许可证，符合国家有关法律、法规和条例的要求；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11" w:name="bookmark20"/>
      <w:r>
        <w:rPr>
          <w:rFonts w:hint="eastAsia" w:ascii="仿宋_GB2312" w:hAnsi="仿宋_GB2312" w:eastAsia="仿宋_GB2312" w:cs="仿宋_GB2312"/>
          <w:sz w:val="32"/>
          <w:szCs w:val="32"/>
        </w:rPr>
        <w:t>2</w:t>
      </w:r>
      <w:bookmarkEnd w:id="11"/>
      <w:r>
        <w:rPr>
          <w:rFonts w:hint="eastAsia" w:ascii="仿宋_GB2312" w:hAnsi="仿宋_GB2312" w:eastAsia="仿宋_GB2312" w:cs="仿宋_GB2312"/>
          <w:sz w:val="32"/>
          <w:szCs w:val="32"/>
          <w:lang w:eastAsia="zh-CN"/>
        </w:rPr>
        <w:t>.比选申请人在经营范围内应具有密集架或</w:t>
      </w:r>
      <w:r>
        <w:rPr>
          <w:rFonts w:hint="eastAsia" w:ascii="仿宋_GB2312" w:hAnsi="仿宋_GB2312" w:eastAsia="仿宋_GB2312" w:cs="仿宋_GB2312"/>
          <w:color w:val="auto"/>
          <w:sz w:val="32"/>
          <w:szCs w:val="32"/>
          <w:lang w:val="en-US" w:eastAsia="zh-CN"/>
        </w:rPr>
        <w:t>档案设备等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2" w:name="bookmark21"/>
      <w:r>
        <w:rPr>
          <w:rFonts w:hint="eastAsia" w:ascii="仿宋_GB2312" w:hAnsi="仿宋_GB2312" w:eastAsia="仿宋_GB2312" w:cs="仿宋_GB2312"/>
          <w:sz w:val="32"/>
          <w:szCs w:val="32"/>
        </w:rPr>
        <w:t>3</w:t>
      </w:r>
      <w:bookmarkEnd w:id="1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3" w:name="bookmark22"/>
      <w:bookmarkEnd w:id="13"/>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信用中国"网站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en-US"/>
        </w:rPr>
        <w:t>www.creditchina,gov.cn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中未被列入失信被执行人名单，且比选申请人名称与该名录中的相应企业名称和资质完全一致；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4" w:name="bookmark23"/>
      <w:bookmarkEnd w:id="14"/>
      <w:r>
        <w:rPr>
          <w:rFonts w:hint="eastAsia" w:ascii="仿宋_GB2312" w:hAnsi="仿宋_GB2312" w:eastAsia="仿宋_GB2312" w:cs="仿宋_GB2312"/>
          <w:sz w:val="32"/>
          <w:szCs w:val="32"/>
        </w:rPr>
        <w:t>在国家企业信用信息公示系统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en-US"/>
        </w:rPr>
        <w:t>www.gsxt.gov.cn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中未被列入严重违法失信企业名单，近两年内在经营活动中没有重大违法违规记录；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5" w:name="bookmark24"/>
      <w:r>
        <w:rPr>
          <w:rFonts w:hint="eastAsia" w:ascii="仿宋_GB2312" w:hAnsi="仿宋_GB2312" w:eastAsia="仿宋_GB2312" w:cs="仿宋_GB2312"/>
          <w:sz w:val="32"/>
          <w:szCs w:val="32"/>
        </w:rPr>
        <w:t>4</w:t>
      </w:r>
      <w:bookmarkEnd w:id="1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比选申请人不得有以下情形之一：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与比选人同为一个法定代表人的；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与比选人相互控股或参股的；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与比选人相互任职或工作的；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被责令停业的；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近三年内有骗取中选或严重违约或重大工程质量问题的；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6" w:name="bookmark25"/>
      <w:r>
        <w:rPr>
          <w:rFonts w:hint="eastAsia" w:ascii="仿宋_GB2312" w:hAnsi="仿宋_GB2312" w:eastAsia="仿宋_GB2312" w:cs="仿宋_GB2312"/>
          <w:sz w:val="32"/>
          <w:szCs w:val="32"/>
        </w:rPr>
        <w:t>5</w:t>
      </w:r>
      <w:bookmarkEnd w:id="1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过去</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年（自20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年1月1日起至今，以签订合同时间为准）已实施1个及以上类似项目业绩；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7" w:name="bookmark26"/>
      <w:r>
        <w:rPr>
          <w:rFonts w:hint="eastAsia" w:ascii="仿宋_GB2312" w:hAnsi="仿宋_GB2312" w:eastAsia="仿宋_GB2312" w:cs="仿宋_GB2312"/>
          <w:sz w:val="32"/>
          <w:szCs w:val="32"/>
        </w:rPr>
        <w:t>6</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本项目不接受联合体比选申请，不允许转包或违法分包；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、获得比选文件的办法、地点、时间和费用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8" w:name="bookmark28"/>
      <w:r>
        <w:rPr>
          <w:rFonts w:hint="eastAsia" w:ascii="仿宋_GB2312" w:hAnsi="仿宋_GB2312" w:eastAsia="仿宋_GB2312" w:cs="仿宋_GB2312"/>
          <w:sz w:val="32"/>
          <w:szCs w:val="32"/>
        </w:rPr>
        <w:t>1</w:t>
      </w:r>
      <w:bookmarkEnd w:id="1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凡有意参加比选的申请者，请于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日在四川广南高速公</w:t>
      </w:r>
      <w:r>
        <w:rPr>
          <w:rFonts w:hint="eastAsia" w:ascii="仿宋_GB2312" w:hAnsi="仿宋_GB2312" w:eastAsia="仿宋_GB2312" w:cs="仿宋_GB2312"/>
          <w:sz w:val="32"/>
          <w:szCs w:val="32"/>
        </w:rPr>
        <w:t>路有限责任公司网站</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lang w:val="en-US" w:eastAsia="en-US"/>
        </w:rPr>
        <w:t>http://gngs.scgs.com.cn/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上免费下载比选文件及参考资料。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9" w:name="bookmark29"/>
      <w:r>
        <w:rPr>
          <w:rFonts w:hint="eastAsia" w:ascii="仿宋_GB2312" w:hAnsi="仿宋_GB2312" w:eastAsia="仿宋_GB2312" w:cs="仿宋_GB2312"/>
          <w:sz w:val="32"/>
          <w:szCs w:val="32"/>
        </w:rPr>
        <w:t>2</w:t>
      </w:r>
      <w:bookmarkEnd w:id="1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比选文件补遗书（如果有）、通知书（如果有）由比选申请人在四川广南高速公路有限责任公司</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上自行下载。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20" w:name="bookmark30"/>
      <w:r>
        <w:rPr>
          <w:rFonts w:hint="eastAsia" w:ascii="仿宋_GB2312" w:hAnsi="仿宋_GB2312" w:eastAsia="仿宋_GB2312" w:cs="仿宋_GB2312"/>
          <w:sz w:val="32"/>
          <w:szCs w:val="32"/>
        </w:rPr>
        <w:t>3</w:t>
      </w:r>
      <w:bookmarkEnd w:id="2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比选申请人在送交比选申请文件之前无须向比选人以任何方式提供有关比选申请人的任何信息和联系方式。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、比选文件递交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比选申请文件送交的时间为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en-US"/>
        </w:rPr>
        <w:t>9:30-15:00</w:t>
      </w:r>
      <w:r>
        <w:rPr>
          <w:rFonts w:hint="eastAsia" w:ascii="仿宋_GB2312" w:hAnsi="仿宋_GB2312" w:eastAsia="仿宋_GB2312" w:cs="仿宋_GB2312"/>
          <w:color w:val="auto"/>
          <w:sz w:val="32"/>
          <w:szCs w:val="32"/>
        </w:rPr>
        <w:t>时（北京时间），截止时间为</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日15:00时（北京时间），</w:t>
      </w:r>
      <w:r>
        <w:rPr>
          <w:rFonts w:hint="eastAsia" w:ascii="仿宋_GB2312" w:hAnsi="仿宋_GB2312" w:eastAsia="仿宋_GB2312" w:cs="仿宋_GB2312"/>
          <w:sz w:val="32"/>
          <w:szCs w:val="32"/>
        </w:rPr>
        <w:t>比选申请人必须将按要求密封完好的比选申请文件以面交方式送达比选人指定地点：</w:t>
      </w:r>
      <w:r>
        <w:rPr>
          <w:rFonts w:hint="eastAsia" w:ascii="仿宋_GB2312" w:hAnsi="仿宋_GB2312" w:eastAsia="仿宋_GB2312" w:cs="仿宋_GB2312"/>
          <w:color w:val="000000"/>
          <w:sz w:val="32"/>
          <w:szCs w:val="32"/>
          <w:u w:val="single"/>
          <w:lang w:val="en-US" w:eastAsia="zh-CN"/>
        </w:rPr>
        <w:t>南充</w:t>
      </w:r>
      <w:r>
        <w:rPr>
          <w:rFonts w:hint="eastAsia" w:ascii="仿宋_GB2312" w:hAnsi="仿宋_GB2312" w:eastAsia="仿宋_GB2312" w:cs="仿宋_GB2312"/>
          <w:color w:val="000000"/>
          <w:sz w:val="32"/>
          <w:szCs w:val="32"/>
          <w:u w:val="single"/>
        </w:rPr>
        <w:t>市</w:t>
      </w:r>
      <w:r>
        <w:rPr>
          <w:rFonts w:hint="eastAsia" w:ascii="仿宋_GB2312" w:hAnsi="仿宋_GB2312" w:eastAsia="仿宋_GB2312" w:cs="仿宋_GB2312"/>
          <w:color w:val="000000"/>
          <w:sz w:val="32"/>
          <w:szCs w:val="32"/>
          <w:u w:val="single"/>
          <w:lang w:val="en-US" w:eastAsia="zh-CN"/>
        </w:rPr>
        <w:t>顺庆</w:t>
      </w:r>
      <w:r>
        <w:rPr>
          <w:rFonts w:hint="eastAsia" w:ascii="仿宋_GB2312" w:hAnsi="仿宋_GB2312" w:eastAsia="仿宋_GB2312" w:cs="仿宋_GB2312"/>
          <w:color w:val="000000"/>
          <w:sz w:val="32"/>
          <w:szCs w:val="32"/>
          <w:u w:val="single"/>
        </w:rPr>
        <w:t>区</w:t>
      </w:r>
      <w:r>
        <w:rPr>
          <w:rFonts w:hint="eastAsia" w:ascii="仿宋_GB2312" w:hAnsi="仿宋_GB2312" w:eastAsia="仿宋_GB2312" w:cs="仿宋_GB2312"/>
          <w:color w:val="000000"/>
          <w:sz w:val="32"/>
          <w:szCs w:val="32"/>
          <w:u w:val="single"/>
          <w:lang w:val="en-US" w:eastAsia="zh-CN"/>
        </w:rPr>
        <w:t>华凤街道四川广南高速公路有限责任公司</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应急大楼二楼中会议室</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比选人定于比选申请文件的送交截止时间的同一时间、同一地点举行比选申请文件启封会，比选申请人应派法人代表或授权委托人出席比选会并签到。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本次比选公告在</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rPr>
        <w:t>发布。</w:t>
      </w:r>
    </w:p>
    <w:tbl>
      <w:tblPr>
        <w:tblStyle w:val="12"/>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56"/>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1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序号</w:t>
            </w:r>
          </w:p>
        </w:tc>
        <w:tc>
          <w:tcPr>
            <w:tcW w:w="165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信息发布阶段</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媒体名称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16" w:type="dxa"/>
            <w:vMerge w:val="continue"/>
            <w:noWrap w:val="0"/>
            <w:vAlign w:val="center"/>
          </w:tcPr>
          <w:p>
            <w:pPr>
              <w:snapToGrid w:val="0"/>
              <w:jc w:val="center"/>
              <w:rPr>
                <w:rFonts w:ascii="宋体" w:hAnsi="宋体" w:cs="Times New Roman"/>
                <w:color w:val="000000"/>
              </w:rPr>
            </w:pPr>
          </w:p>
        </w:tc>
        <w:tc>
          <w:tcPr>
            <w:tcW w:w="1656" w:type="dxa"/>
            <w:vMerge w:val="continue"/>
            <w:noWrap w:val="0"/>
            <w:vAlign w:val="center"/>
          </w:tcPr>
          <w:p>
            <w:pPr>
              <w:snapToGrid w:val="0"/>
              <w:jc w:val="center"/>
              <w:rPr>
                <w:rFonts w:ascii="宋体" w:hAnsi="宋体" w:cs="Times New Roman"/>
                <w:color w:val="000000"/>
              </w:rPr>
            </w:pPr>
          </w:p>
        </w:tc>
        <w:tc>
          <w:tcPr>
            <w:tcW w:w="5466" w:type="dxa"/>
            <w:noWrap w:val="0"/>
            <w:vAlign w:val="center"/>
          </w:tcPr>
          <w:p>
            <w:pPr>
              <w:snapToGrid w:val="0"/>
              <w:jc w:val="center"/>
              <w:rPr>
                <w:rFonts w:ascii="宋体" w:hAnsi="宋体" w:cs="Times New Roman"/>
                <w:color w:val="000000"/>
              </w:rPr>
            </w:pP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HYPERLINK "http://gngs"</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lang w:val="en-US" w:eastAsia="en-US"/>
              </w:rPr>
              <w:t>http://gngs</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en-US"/>
              </w:rPr>
              <w:t>.scgs.com.cn/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1</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比选公告</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2</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比选文件下载</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3</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补遗书</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4</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评选结果公示</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bl>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、评选方法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本次比选</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用资格后审，单信封形式，</w:t>
      </w:r>
      <w:r>
        <w:rPr>
          <w:rFonts w:hint="eastAsia" w:ascii="仿宋_GB2312" w:hAnsi="仿宋_GB2312" w:eastAsia="仿宋_GB2312" w:cs="仿宋_GB2312"/>
          <w:color w:val="auto"/>
          <w:sz w:val="32"/>
          <w:szCs w:val="32"/>
        </w:rPr>
        <w:t>评选采用综合评分法。</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八、比选结果公示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评选结束后，由比选人将评选委员会推荐中选候选人名单在四川广南高速公路有限责任公司</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"http://gngs.scgs"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http://gngs.scgs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.com.cn/</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网站上公示3个工作日以接受社会公开监督。比选申请人或者其他利害关系人对评选结果有异议的，应当在中选候选人公示期间向监管部门提出。</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九、联系方式</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比选人：四川广南高速公路有限责任公司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比选人地址：</w:t>
      </w:r>
      <w:r>
        <w:rPr>
          <w:rFonts w:hint="eastAsia" w:ascii="仿宋_GB2312" w:hAnsi="仿宋_GB2312" w:eastAsia="仿宋_GB2312" w:cs="仿宋_GB2312"/>
          <w:color w:val="000000" w:themeColor="text1"/>
          <w:sz w:val="32"/>
          <w:szCs w:val="32"/>
          <w14:textFill>
            <w14:solidFill>
              <w14:schemeClr w14:val="tx1"/>
            </w14:solidFill>
          </w14:textFill>
        </w:rPr>
        <w:t>南充市顺庆区华凤镇</w:t>
      </w: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邮编：637000</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w:t>
      </w:r>
      <w:r>
        <w:rPr>
          <w:rFonts w:hint="eastAsia" w:ascii="仿宋_GB2312" w:hAnsi="仿宋_GB2312" w:eastAsia="仿宋_GB2312" w:cs="仿宋_GB2312"/>
          <w:color w:val="000000" w:themeColor="text1"/>
          <w:sz w:val="32"/>
          <w:szCs w:val="32"/>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15692821001</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邮箱：199608107@qq.com</w:t>
      </w:r>
    </w:p>
    <w:p>
      <w:pPr>
        <w:rPr>
          <w:rFonts w:hint="default" w:asciiTheme="minorEastAsia" w:hAnsiTheme="minorEastAsia" w:cstheme="minorEastAsia"/>
          <w:color w:val="FF0000"/>
          <w:sz w:val="24"/>
          <w:szCs w:val="24"/>
          <w:lang w:val="en-US" w:eastAsia="zh-CN"/>
        </w:rPr>
      </w:pPr>
      <w:r>
        <w:rPr>
          <w:rFonts w:hint="default" w:asciiTheme="minorEastAsia" w:hAnsiTheme="minorEastAsia" w:cstheme="minorEastAsia"/>
          <w:color w:val="FF0000"/>
          <w:sz w:val="24"/>
          <w:szCs w:val="24"/>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sz w:val="44"/>
          <w:szCs w:val="44"/>
        </w:rPr>
      </w:pPr>
      <w:bookmarkStart w:id="21" w:name="bookmark37"/>
      <w:bookmarkStart w:id="22" w:name="bookmark38"/>
      <w:bookmarkStart w:id="23" w:name="bookmark36"/>
      <w:r>
        <w:rPr>
          <w:rFonts w:hint="eastAsia" w:ascii="方正小标宋_GBK" w:hAnsi="方正小标宋_GBK" w:eastAsia="方正小标宋_GBK" w:cs="方正小标宋_GBK"/>
          <w:b w:val="0"/>
          <w:bCs/>
          <w:sz w:val="44"/>
          <w:szCs w:val="44"/>
        </w:rPr>
        <w:t>第二章比选申请人须知</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96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黑体" w:hAnsi="黑体" w:eastAsia="黑体" w:cs="黑体"/>
          <w:sz w:val="32"/>
          <w:szCs w:val="32"/>
        </w:rPr>
      </w:pPr>
      <w:r>
        <w:rPr>
          <w:rFonts w:hint="eastAsia" w:ascii="黑体" w:hAnsi="黑体" w:eastAsia="黑体" w:cs="黑体"/>
          <w:sz w:val="32"/>
          <w:szCs w:val="32"/>
        </w:rPr>
        <w:t>一、比选申请人须知前附表</w:t>
      </w:r>
    </w:p>
    <w:p>
      <w:pPr>
        <w:keepNext w:val="0"/>
        <w:keepLines w:val="0"/>
        <w:pageBreakBefore w:val="0"/>
        <w:widowControl w:val="0"/>
        <w:kinsoku/>
        <w:wordWrap/>
        <w:overflowPunct/>
        <w:topLinePunct w:val="0"/>
        <w:autoSpaceDE/>
        <w:autoSpaceDN/>
        <w:bidi w:val="0"/>
        <w:adjustRightInd/>
        <w:snapToGrid/>
        <w:spacing w:line="56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须知前附表》是用于进一步明确《比选申请人须知》正文中的未尽事宜，由比选人根据本项目具体特点和实际需要编制和填写，与《比选申请人须知》正文无抵触且与比选文件其他章节相衔接。前附表内容与本须知不一致的，以前附表内容为准。</w:t>
      </w:r>
    </w:p>
    <w:tbl>
      <w:tblPr>
        <w:tblStyle w:val="12"/>
        <w:tblW w:w="8899" w:type="dxa"/>
        <w:jc w:val="center"/>
        <w:tblLayout w:type="fixed"/>
        <w:tblCellMar>
          <w:top w:w="0" w:type="dxa"/>
          <w:left w:w="10" w:type="dxa"/>
          <w:bottom w:w="0" w:type="dxa"/>
          <w:right w:w="10" w:type="dxa"/>
        </w:tblCellMar>
      </w:tblPr>
      <w:tblGrid>
        <w:gridCol w:w="3878"/>
        <w:gridCol w:w="5021"/>
      </w:tblGrid>
      <w:tr>
        <w:tblPrEx>
          <w:tblCellMar>
            <w:top w:w="0" w:type="dxa"/>
            <w:left w:w="10" w:type="dxa"/>
            <w:bottom w:w="0" w:type="dxa"/>
            <w:right w:w="10" w:type="dxa"/>
          </w:tblCellMar>
        </w:tblPrEx>
        <w:trPr>
          <w:trHeight w:val="163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项目概况</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具体信息或数据</w:t>
            </w:r>
          </w:p>
        </w:tc>
      </w:tr>
      <w:tr>
        <w:tblPrEx>
          <w:tblCellMar>
            <w:top w:w="0" w:type="dxa"/>
            <w:left w:w="10" w:type="dxa"/>
            <w:bottom w:w="0" w:type="dxa"/>
            <w:right w:w="10" w:type="dxa"/>
          </w:tblCellMar>
        </w:tblPrEx>
        <w:trPr>
          <w:trHeight w:val="379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比选人</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right" w:pos="122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u w:val="single"/>
              </w:rPr>
            </w:pPr>
            <w:r>
              <w:rPr>
                <w:rFonts w:hint="eastAsia" w:ascii="仿宋_GB2312" w:hAnsi="仿宋_GB2312" w:eastAsia="仿宋_GB2312" w:cs="仿宋_GB2312"/>
                <w:color w:val="000000"/>
                <w:spacing w:val="0"/>
                <w:w w:val="100"/>
                <w:position w:val="0"/>
                <w:sz w:val="32"/>
                <w:szCs w:val="32"/>
              </w:rPr>
              <w:t>比选人名称：</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2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址：</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4"/>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邮</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编：</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u w:val="single"/>
              </w:rPr>
            </w:pPr>
            <w:r>
              <w:rPr>
                <w:rFonts w:hint="eastAsia" w:ascii="仿宋_GB2312" w:hAnsi="仿宋_GB2312" w:eastAsia="仿宋_GB2312" w:cs="仿宋_GB2312"/>
                <w:color w:val="000000"/>
                <w:spacing w:val="28"/>
                <w:w w:val="100"/>
                <w:position w:val="0"/>
                <w:sz w:val="32"/>
                <w:szCs w:val="32"/>
              </w:rPr>
              <w:t>电子邮箱</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1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话：</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tabs>
                <w:tab w:val="right" w:pos="122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传</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真：</w:t>
            </w:r>
            <w:r>
              <w:rPr>
                <w:rFonts w:hint="eastAsia" w:ascii="仿宋_GB2312" w:hAnsi="仿宋_GB2312" w:eastAsia="仿宋_GB2312" w:cs="仿宋_GB2312"/>
                <w:color w:val="000000"/>
                <w:spacing w:val="0"/>
                <w:w w:val="100"/>
                <w:position w:val="0"/>
                <w:sz w:val="32"/>
                <w:szCs w:val="32"/>
                <w:u w:val="single"/>
              </w:rPr>
              <w:t>同比选公告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联系人：</w:t>
            </w:r>
            <w:r>
              <w:rPr>
                <w:rFonts w:hint="eastAsia" w:ascii="仿宋_GB2312" w:hAnsi="仿宋_GB2312" w:eastAsia="仿宋_GB2312" w:cs="仿宋_GB2312"/>
                <w:color w:val="000000"/>
                <w:spacing w:val="0"/>
                <w:w w:val="100"/>
                <w:position w:val="0"/>
                <w:sz w:val="32"/>
                <w:szCs w:val="32"/>
                <w:u w:val="single"/>
              </w:rPr>
              <w:t>同比选公告</w:t>
            </w:r>
          </w:p>
        </w:tc>
      </w:tr>
      <w:tr>
        <w:tblPrEx>
          <w:tblCellMar>
            <w:top w:w="0" w:type="dxa"/>
            <w:left w:w="10" w:type="dxa"/>
            <w:bottom w:w="0" w:type="dxa"/>
            <w:right w:w="10" w:type="dxa"/>
          </w:tblCellMar>
        </w:tblPrEx>
        <w:trPr>
          <w:trHeight w:val="4563"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比选代理机构</w:t>
            </w:r>
          </w:p>
        </w:tc>
        <w:tc>
          <w:tcPr>
            <w:tcW w:w="5021" w:type="dxa"/>
            <w:tcBorders>
              <w:top w:val="single" w:color="auto" w:sz="4" w:space="0"/>
              <w:left w:val="single" w:color="auto" w:sz="4" w:space="0"/>
              <w:right w:val="single" w:color="auto" w:sz="4" w:space="0"/>
            </w:tcBorders>
            <w:shd w:val="clear" w:color="auto" w:fill="FFFFFF"/>
            <w:vAlign w:val="top"/>
          </w:tcPr>
          <w:p>
            <w:pPr>
              <w:pStyle w:val="19"/>
              <w:keepNext w:val="0"/>
              <w:keepLines w:val="0"/>
              <w:pageBreakBefore w:val="0"/>
              <w:widowControl w:val="0"/>
              <w:shd w:val="clear" w:color="auto" w:fill="auto"/>
              <w:tabs>
                <w:tab w:val="left" w:pos="2611"/>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spacing w:val="0"/>
                <w:w w:val="100"/>
                <w:position w:val="0"/>
                <w:sz w:val="32"/>
                <w:szCs w:val="32"/>
              </w:rPr>
              <w:t>比选代理机构名称：</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leader="underscore" w:pos="2525"/>
                <w:tab w:val="left" w:leader="underscore" w:pos="4166"/>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地址：</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51"/>
                <w:tab w:val="center" w:leader="underscore" w:pos="2462"/>
                <w:tab w:val="left" w:leader="underscore" w:pos="4085"/>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邮</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编：</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pos="2338"/>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电子邮箱：</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42"/>
                <w:tab w:val="center" w:leader="underscore" w:pos="2453"/>
                <w:tab w:val="left" w:leader="underscore" w:pos="4037"/>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电</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话：</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right" w:pos="1066"/>
                <w:tab w:val="center" w:leader="underscore" w:pos="2477"/>
                <w:tab w:val="left" w:leader="underscore" w:pos="4061"/>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传</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真：</w:t>
            </w:r>
            <w:r>
              <w:rPr>
                <w:rFonts w:hint="eastAsia" w:ascii="仿宋_GB2312" w:hAnsi="仿宋_GB2312" w:eastAsia="仿宋_GB2312" w:cs="仿宋_GB2312"/>
                <w:color w:val="000000"/>
                <w:sz w:val="32"/>
                <w:szCs w:val="32"/>
                <w:u w:val="single"/>
              </w:rPr>
              <w:t xml:space="preserve">   /     </w:t>
            </w:r>
          </w:p>
          <w:p>
            <w:pPr>
              <w:pStyle w:val="19"/>
              <w:keepNext w:val="0"/>
              <w:keepLines w:val="0"/>
              <w:pageBreakBefore w:val="0"/>
              <w:widowControl w:val="0"/>
              <w:shd w:val="clear" w:color="auto" w:fill="auto"/>
              <w:tabs>
                <w:tab w:val="left" w:leader="underscore" w:pos="2357"/>
                <w:tab w:val="left" w:leader="underscore" w:pos="4056"/>
              </w:tabs>
              <w:kinsoku/>
              <w:wordWrap/>
              <w:overflowPunct/>
              <w:topLinePunct w:val="0"/>
              <w:autoSpaceDE/>
              <w:autoSpaceDN/>
              <w:bidi w:val="0"/>
              <w:adjustRightInd/>
              <w:snapToGrid/>
              <w:spacing w:before="0" w:after="260" w:line="240" w:lineRule="auto"/>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联系人：</w:t>
            </w:r>
            <w:r>
              <w:rPr>
                <w:rFonts w:hint="eastAsia" w:ascii="仿宋_GB2312" w:hAnsi="仿宋_GB2312" w:eastAsia="仿宋_GB2312" w:cs="仿宋_GB2312"/>
                <w:color w:val="000000"/>
                <w:sz w:val="32"/>
                <w:szCs w:val="32"/>
                <w:u w:val="single"/>
              </w:rPr>
              <w:t xml:space="preserve"> /  </w:t>
            </w:r>
            <w:r>
              <w:rPr>
                <w:rFonts w:hint="eastAsia" w:ascii="仿宋_GB2312" w:hAnsi="仿宋_GB2312" w:eastAsia="仿宋_GB2312" w:cs="仿宋_GB2312"/>
                <w:i/>
                <w:iCs/>
                <w:color w:val="000000"/>
                <w:spacing w:val="0"/>
                <w:w w:val="100"/>
                <w:position w:val="0"/>
                <w:sz w:val="32"/>
                <w:szCs w:val="32"/>
              </w:rPr>
              <w:tab/>
            </w:r>
          </w:p>
        </w:tc>
      </w:tr>
      <w:tr>
        <w:tblPrEx>
          <w:tblCellMar>
            <w:top w:w="0" w:type="dxa"/>
            <w:left w:w="10" w:type="dxa"/>
            <w:bottom w:w="0" w:type="dxa"/>
            <w:right w:w="10" w:type="dxa"/>
          </w:tblCellMar>
        </w:tblPrEx>
        <w:trPr>
          <w:trHeight w:val="941"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项目名称</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档案室设备采购项目</w:t>
            </w:r>
          </w:p>
        </w:tc>
      </w:tr>
      <w:tr>
        <w:tblPrEx>
          <w:tblCellMar>
            <w:top w:w="0" w:type="dxa"/>
            <w:left w:w="10" w:type="dxa"/>
            <w:bottom w:w="0" w:type="dxa"/>
            <w:right w:w="10" w:type="dxa"/>
          </w:tblCellMar>
        </w:tblPrEx>
        <w:trPr>
          <w:trHeight w:val="1209" w:hRule="exact"/>
          <w:jc w:val="center"/>
        </w:trPr>
        <w:tc>
          <w:tcPr>
            <w:tcW w:w="3878"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比选范围及合同段划分</w:t>
            </w:r>
          </w:p>
        </w:tc>
        <w:tc>
          <w:tcPr>
            <w:tcW w:w="5021"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本次比选范围：同比选公告。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合同段划分：否</w:t>
            </w:r>
          </w:p>
        </w:tc>
      </w:tr>
      <w:tr>
        <w:tblPrEx>
          <w:tblCellMar>
            <w:top w:w="0" w:type="dxa"/>
            <w:left w:w="10" w:type="dxa"/>
            <w:bottom w:w="0" w:type="dxa"/>
            <w:right w:w="10" w:type="dxa"/>
          </w:tblCellMar>
        </w:tblPrEx>
        <w:trPr>
          <w:trHeight w:val="1173" w:hRule="exact"/>
          <w:jc w:val="center"/>
        </w:trPr>
        <w:tc>
          <w:tcPr>
            <w:tcW w:w="3878"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建设单位的管理机构</w:t>
            </w:r>
          </w:p>
        </w:tc>
        <w:tc>
          <w:tcPr>
            <w:tcW w:w="50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四川高速公路建设开发集团有限公司</w:t>
            </w:r>
          </w:p>
        </w:tc>
      </w:tr>
      <w:tr>
        <w:tblPrEx>
          <w:tblCellMar>
            <w:top w:w="0" w:type="dxa"/>
            <w:left w:w="10" w:type="dxa"/>
            <w:bottom w:w="0" w:type="dxa"/>
            <w:right w:w="10" w:type="dxa"/>
          </w:tblCellMar>
        </w:tblPrEx>
        <w:trPr>
          <w:trHeight w:val="1228" w:hRule="exact"/>
          <w:jc w:val="center"/>
        </w:trPr>
        <w:tc>
          <w:tcPr>
            <w:tcW w:w="3878"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资金来源</w:t>
            </w:r>
          </w:p>
        </w:tc>
        <w:tc>
          <w:tcPr>
            <w:tcW w:w="50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公路通行费收入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tbl>
      <w:tblPr>
        <w:tblStyle w:val="12"/>
        <w:tblW w:w="9384" w:type="dxa"/>
        <w:jc w:val="center"/>
        <w:tblLayout w:type="fixed"/>
        <w:tblCellMar>
          <w:top w:w="0" w:type="dxa"/>
          <w:left w:w="10" w:type="dxa"/>
          <w:bottom w:w="0" w:type="dxa"/>
          <w:right w:w="10" w:type="dxa"/>
        </w:tblCellMar>
      </w:tblPr>
      <w:tblGrid>
        <w:gridCol w:w="1013"/>
        <w:gridCol w:w="2765"/>
        <w:gridCol w:w="5606"/>
      </w:tblGrid>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条款号</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条款名称</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编列内容</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比选申请人最多可获得中选资格数量</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1个</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2</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联合体比选申请</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本次比选不接受联合体参选</w:t>
            </w:r>
          </w:p>
        </w:tc>
      </w:tr>
      <w:tr>
        <w:tblPrEx>
          <w:tblCellMar>
            <w:top w:w="0" w:type="dxa"/>
            <w:left w:w="10" w:type="dxa"/>
            <w:bottom w:w="0" w:type="dxa"/>
            <w:right w:w="10" w:type="dxa"/>
          </w:tblCellMar>
        </w:tblPrEx>
        <w:trPr>
          <w:trHeight w:val="933" w:hRule="atLeas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3</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关联关系</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比选申请人法定代表人为存在控股、管理关系的不同比选申请人，不得参加同一项目比选。否则，相关投标均无效。</w:t>
            </w:r>
          </w:p>
        </w:tc>
      </w:tr>
      <w:tr>
        <w:tblPrEx>
          <w:tblCellMar>
            <w:top w:w="0" w:type="dxa"/>
            <w:left w:w="10" w:type="dxa"/>
            <w:bottom w:w="0" w:type="dxa"/>
            <w:right w:w="10" w:type="dxa"/>
          </w:tblCellMar>
        </w:tblPrEx>
        <w:trPr>
          <w:trHeight w:val="933" w:hRule="atLeast"/>
          <w:jc w:val="center"/>
        </w:trPr>
        <w:tc>
          <w:tcPr>
            <w:tcW w:w="1013" w:type="dxa"/>
            <w:vMerge w:val="restart"/>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4</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是否组织现场踏勘</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933" w:hRule="atLeast"/>
          <w:jc w:val="center"/>
        </w:trPr>
        <w:tc>
          <w:tcPr>
            <w:tcW w:w="1013"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现场踏勘时间、地点</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w:t>
            </w:r>
          </w:p>
        </w:tc>
      </w:tr>
      <w:tr>
        <w:tblPrEx>
          <w:tblCellMar>
            <w:top w:w="0" w:type="dxa"/>
            <w:left w:w="10" w:type="dxa"/>
            <w:bottom w:w="0" w:type="dxa"/>
            <w:right w:w="10" w:type="dxa"/>
          </w:tblCellMar>
        </w:tblPrEx>
        <w:trPr>
          <w:trHeight w:val="933" w:hRule="atLeast"/>
          <w:jc w:val="center"/>
        </w:trPr>
        <w:tc>
          <w:tcPr>
            <w:tcW w:w="1013" w:type="dxa"/>
            <w:vMerge w:val="restart"/>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5</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是否召开比选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申请预备会</w:t>
            </w:r>
          </w:p>
        </w:tc>
        <w:tc>
          <w:tcPr>
            <w:tcW w:w="5606" w:type="dxa"/>
            <w:tcBorders>
              <w:top w:val="single" w:color="auto" w:sz="4" w:space="0"/>
              <w:left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933" w:hRule="atLeast"/>
          <w:jc w:val="center"/>
        </w:trPr>
        <w:tc>
          <w:tcPr>
            <w:tcW w:w="1013"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比选申请预备会</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时间、地点</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w:t>
            </w:r>
          </w:p>
        </w:tc>
      </w:tr>
      <w:tr>
        <w:tblPrEx>
          <w:tblCellMar>
            <w:top w:w="0" w:type="dxa"/>
            <w:left w:w="10" w:type="dxa"/>
            <w:bottom w:w="0" w:type="dxa"/>
            <w:right w:w="10" w:type="dxa"/>
          </w:tblCellMar>
        </w:tblPrEx>
        <w:trPr>
          <w:trHeight w:val="3331"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6</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比选申请文件的组成</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pageBreakBefore w:val="0"/>
              <w:widowControl w:val="0"/>
              <w:shd w:val="clear" w:color="auto" w:fill="auto"/>
              <w:tabs>
                <w:tab w:val="left" w:pos="713"/>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比选申请函</w:t>
            </w:r>
          </w:p>
          <w:p>
            <w:pPr>
              <w:pStyle w:val="19"/>
              <w:keepNext w:val="0"/>
              <w:keepLines w:val="0"/>
              <w:pageBreakBefore w:val="0"/>
              <w:widowControl w:val="0"/>
              <w:shd w:val="clear" w:color="auto" w:fill="auto"/>
              <w:tabs>
                <w:tab w:val="left" w:pos="69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法定代表人身份证明或授权委托书</w:t>
            </w:r>
          </w:p>
          <w:p>
            <w:pPr>
              <w:pStyle w:val="19"/>
              <w:keepNext w:val="0"/>
              <w:keepLines w:val="0"/>
              <w:pageBreakBefore w:val="0"/>
              <w:widowControl w:val="0"/>
              <w:shd w:val="clear" w:color="auto" w:fill="auto"/>
              <w:tabs>
                <w:tab w:val="left" w:pos="70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资格审查资料</w:t>
            </w:r>
          </w:p>
          <w:p>
            <w:pPr>
              <w:pStyle w:val="19"/>
              <w:keepNext w:val="0"/>
              <w:keepLines w:val="0"/>
              <w:pageBreakBefore w:val="0"/>
              <w:widowControl w:val="0"/>
              <w:shd w:val="clear" w:color="auto" w:fill="auto"/>
              <w:tabs>
                <w:tab w:val="left" w:pos="694"/>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设计</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方案</w:t>
            </w:r>
          </w:p>
          <w:p>
            <w:pPr>
              <w:pStyle w:val="19"/>
              <w:keepNext w:val="0"/>
              <w:keepLines w:val="0"/>
              <w:pageBreakBefore w:val="0"/>
              <w:widowControl w:val="0"/>
              <w:shd w:val="clear" w:color="auto" w:fill="auto"/>
              <w:tabs>
                <w:tab w:val="left" w:pos="694"/>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承诺书</w:t>
            </w:r>
          </w:p>
          <w:p>
            <w:pPr>
              <w:pStyle w:val="19"/>
              <w:keepNext w:val="0"/>
              <w:keepLines w:val="0"/>
              <w:pageBreakBefore w:val="0"/>
              <w:widowControl w:val="0"/>
              <w:shd w:val="clear" w:color="auto" w:fill="auto"/>
              <w:tabs>
                <w:tab w:val="left" w:pos="698"/>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报价清单</w:t>
            </w:r>
          </w:p>
          <w:p>
            <w:pPr>
              <w:pStyle w:val="19"/>
              <w:keepNext w:val="0"/>
              <w:keepLines w:val="0"/>
              <w:pageBreakBefore w:val="0"/>
              <w:widowControl w:val="0"/>
              <w:shd w:val="clear" w:color="auto" w:fill="auto"/>
              <w:tabs>
                <w:tab w:val="left" w:pos="689"/>
              </w:tabs>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（7）</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其他资料</w:t>
            </w:r>
          </w:p>
          <w:p>
            <w:pPr>
              <w:pStyle w:val="19"/>
              <w:keepNext w:val="0"/>
              <w:keepLines w:val="0"/>
              <w:pageBreakBefore w:val="0"/>
              <w:widowControl w:val="0"/>
              <w:shd w:val="clear" w:color="auto" w:fill="auto"/>
              <w:tabs>
                <w:tab w:val="left" w:pos="718"/>
              </w:tabs>
              <w:kinsoku/>
              <w:wordWrap/>
              <w:overflowPunct/>
              <w:topLinePunct w:val="0"/>
              <w:autoSpaceDE/>
              <w:autoSpaceDN/>
              <w:bidi w:val="0"/>
              <w:adjustRightInd/>
              <w:snapToGrid/>
              <w:spacing w:before="0" w:after="180" w:line="240" w:lineRule="auto"/>
              <w:ind w:left="0" w:right="0" w:firstLine="3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（8）</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比选申请人认为应当提供的其他资料</w:t>
            </w:r>
          </w:p>
        </w:tc>
      </w:tr>
      <w:tr>
        <w:tblPrEx>
          <w:tblCellMar>
            <w:top w:w="0" w:type="dxa"/>
            <w:left w:w="10" w:type="dxa"/>
            <w:bottom w:w="0" w:type="dxa"/>
            <w:right w:w="10" w:type="dxa"/>
          </w:tblCellMar>
        </w:tblPrEx>
        <w:trPr>
          <w:trHeight w:val="538"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7</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服务费是否调整</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643"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8</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比选保证金</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无</w:t>
            </w:r>
          </w:p>
        </w:tc>
      </w:tr>
      <w:tr>
        <w:tblPrEx>
          <w:tblCellMar>
            <w:top w:w="0" w:type="dxa"/>
            <w:left w:w="10" w:type="dxa"/>
            <w:bottom w:w="0" w:type="dxa"/>
            <w:right w:w="10" w:type="dxa"/>
          </w:tblCellMar>
        </w:tblPrEx>
        <w:trPr>
          <w:trHeight w:val="552"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9</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比选申请文件有效期</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8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递交比选申请文件截止时间后30天</w:t>
            </w:r>
          </w:p>
        </w:tc>
      </w:tr>
      <w:tr>
        <w:tblPrEx>
          <w:tblCellMar>
            <w:top w:w="0" w:type="dxa"/>
            <w:left w:w="10" w:type="dxa"/>
            <w:bottom w:w="0" w:type="dxa"/>
            <w:right w:w="10" w:type="dxa"/>
          </w:tblCellMar>
        </w:tblPrEx>
        <w:trPr>
          <w:trHeight w:val="446"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10</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比选申请文件份数</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正本壹份，副本壹份。</w:t>
            </w:r>
          </w:p>
        </w:tc>
      </w:tr>
      <w:tr>
        <w:tblPrEx>
          <w:tblCellMar>
            <w:top w:w="0" w:type="dxa"/>
            <w:left w:w="10" w:type="dxa"/>
            <w:bottom w:w="0" w:type="dxa"/>
            <w:right w:w="10" w:type="dxa"/>
          </w:tblCellMar>
        </w:tblPrEx>
        <w:trPr>
          <w:trHeight w:val="845" w:hRule="exac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11</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比选申请文件的密封</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比选申请文件正本、副本应包装在一个封套内，并在密封处加盖单位章</w:t>
            </w:r>
          </w:p>
        </w:tc>
      </w:tr>
      <w:tr>
        <w:tblPrEx>
          <w:tblCellMar>
            <w:top w:w="0" w:type="dxa"/>
            <w:left w:w="10" w:type="dxa"/>
            <w:bottom w:w="0" w:type="dxa"/>
            <w:right w:w="10" w:type="dxa"/>
          </w:tblCellMar>
        </w:tblPrEx>
        <w:trPr>
          <w:trHeight w:val="2775" w:hRule="exact"/>
          <w:jc w:val="center"/>
        </w:trPr>
        <w:tc>
          <w:tcPr>
            <w:tcW w:w="1013"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12</w:t>
            </w:r>
          </w:p>
        </w:tc>
        <w:tc>
          <w:tcPr>
            <w:tcW w:w="2765" w:type="dxa"/>
            <w:tcBorders>
              <w:top w:val="single" w:color="auto" w:sz="4" w:space="0"/>
              <w:lef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封套上写明</w:t>
            </w:r>
          </w:p>
        </w:tc>
        <w:tc>
          <w:tcPr>
            <w:tcW w:w="5606" w:type="dxa"/>
            <w:tcBorders>
              <w:top w:val="single" w:color="auto" w:sz="4" w:space="0"/>
              <w:left w:val="single" w:color="auto" w:sz="4" w:space="0"/>
              <w:right w:val="single" w:color="auto" w:sz="4" w:space="0"/>
            </w:tcBorders>
            <w:shd w:val="clear" w:color="auto" w:fill="FFFFFF"/>
            <w:vAlign w:val="bottom"/>
          </w:tcPr>
          <w:p>
            <w:pPr>
              <w:pStyle w:val="19"/>
              <w:keepNext w:val="0"/>
              <w:keepLines w:val="0"/>
              <w:pageBreakBefore w:val="0"/>
              <w:widowControl w:val="0"/>
              <w:numPr>
                <w:ilvl w:val="0"/>
                <w:numId w:val="0"/>
              </w:numPr>
              <w:shd w:val="clear" w:color="auto" w:fill="auto"/>
              <w:tabs>
                <w:tab w:val="left" w:pos="387"/>
              </w:tabs>
              <w:kinsoku/>
              <w:wordWrap/>
              <w:overflowPunct/>
              <w:topLinePunct w:val="0"/>
              <w:autoSpaceDE/>
              <w:autoSpaceDN/>
              <w:bidi w:val="0"/>
              <w:adjustRightInd/>
              <w:snapToGrid/>
              <w:spacing w:before="0" w:after="180" w:line="240" w:lineRule="auto"/>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封套写明以下内容：</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（项目名称）比选申请文件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w w:val="100"/>
                <w:position w:val="0"/>
                <w:sz w:val="24"/>
                <w:szCs w:val="24"/>
              </w:rPr>
              <w:t>比选申请文件在</w:t>
            </w:r>
            <w:r>
              <w:rPr>
                <w:rFonts w:hint="eastAsia" w:asciiTheme="minorEastAsia" w:hAnsiTheme="minorEastAsia" w:eastAsiaTheme="minorEastAsia" w:cstheme="minorEastAsia"/>
                <w:color w:val="auto"/>
                <w:spacing w:val="0"/>
                <w:w w:val="100"/>
                <w:position w:val="0"/>
                <w:sz w:val="24"/>
                <w:szCs w:val="24"/>
                <w:lang w:eastAsia="zh-CN"/>
              </w:rPr>
              <w:t>2022</w:t>
            </w:r>
            <w:r>
              <w:rPr>
                <w:rFonts w:hint="eastAsia" w:asciiTheme="minorEastAsia" w:hAnsiTheme="minorEastAsia" w:eastAsiaTheme="minorEastAsia" w:cstheme="minorEastAsia"/>
                <w:color w:val="auto"/>
                <w:spacing w:val="0"/>
                <w:w w:val="100"/>
                <w:position w:val="0"/>
                <w:sz w:val="24"/>
                <w:szCs w:val="24"/>
              </w:rPr>
              <w:t>年</w:t>
            </w:r>
            <w:r>
              <w:rPr>
                <w:rFonts w:hint="eastAsia" w:asciiTheme="minorEastAsia" w:hAnsiTheme="minorEastAsia" w:eastAsiaTheme="minorEastAsia" w:cstheme="minorEastAsia"/>
                <w:color w:val="auto"/>
                <w:spacing w:val="0"/>
                <w:w w:val="100"/>
                <w:position w:val="0"/>
                <w:sz w:val="24"/>
                <w:szCs w:val="24"/>
                <w:lang w:val="en-US" w:eastAsia="zh-CN"/>
              </w:rPr>
              <w:t>8</w:t>
            </w:r>
            <w:r>
              <w:rPr>
                <w:rFonts w:hint="eastAsia" w:asciiTheme="minorEastAsia" w:hAnsiTheme="minorEastAsia" w:eastAsiaTheme="minorEastAsia" w:cstheme="minorEastAsia"/>
                <w:color w:val="auto"/>
                <w:spacing w:val="0"/>
                <w:w w:val="100"/>
                <w:position w:val="0"/>
                <w:sz w:val="24"/>
                <w:szCs w:val="24"/>
              </w:rPr>
              <w:t>月</w:t>
            </w:r>
            <w:r>
              <w:rPr>
                <w:rFonts w:hint="eastAsia" w:asciiTheme="minorEastAsia" w:hAnsiTheme="minorEastAsia" w:eastAsiaTheme="minorEastAsia" w:cstheme="minorEastAsia"/>
                <w:color w:val="auto"/>
                <w:spacing w:val="0"/>
                <w:w w:val="100"/>
                <w:position w:val="0"/>
                <w:sz w:val="24"/>
                <w:szCs w:val="24"/>
                <w:lang w:val="en-US" w:eastAsia="zh-CN"/>
              </w:rPr>
              <w:t>22</w:t>
            </w:r>
            <w:r>
              <w:rPr>
                <w:rFonts w:hint="eastAsia" w:asciiTheme="minorEastAsia" w:hAnsiTheme="minorEastAsia" w:eastAsiaTheme="minorEastAsia" w:cstheme="minorEastAsia"/>
                <w:color w:val="auto"/>
                <w:spacing w:val="0"/>
                <w:w w:val="100"/>
                <w:position w:val="0"/>
                <w:sz w:val="24"/>
                <w:szCs w:val="24"/>
              </w:rPr>
              <w:t>日</w:t>
            </w:r>
            <w:r>
              <w:rPr>
                <w:rFonts w:hint="eastAsia" w:asciiTheme="minorEastAsia" w:hAnsiTheme="minorEastAsia" w:eastAsiaTheme="minorEastAsia" w:cstheme="minorEastAsia"/>
                <w:color w:val="auto"/>
                <w:spacing w:val="0"/>
                <w:w w:val="100"/>
                <w:position w:val="0"/>
                <w:sz w:val="24"/>
                <w:szCs w:val="24"/>
                <w:lang w:val="en-US" w:eastAsia="zh-CN"/>
              </w:rPr>
              <w:t>15</w:t>
            </w:r>
            <w:r>
              <w:rPr>
                <w:rFonts w:hint="eastAsia" w:asciiTheme="minorEastAsia" w:hAnsiTheme="minorEastAsia" w:eastAsiaTheme="minorEastAsia" w:cstheme="minorEastAsia"/>
                <w:color w:val="auto"/>
                <w:spacing w:val="0"/>
                <w:w w:val="100"/>
                <w:position w:val="0"/>
                <w:sz w:val="24"/>
                <w:szCs w:val="24"/>
              </w:rPr>
              <w:t>时</w:t>
            </w:r>
            <w:r>
              <w:rPr>
                <w:rFonts w:hint="eastAsia" w:asciiTheme="minorEastAsia" w:hAnsiTheme="minorEastAsia" w:eastAsiaTheme="minorEastAsia" w:cstheme="minorEastAsia"/>
                <w:color w:val="auto"/>
                <w:spacing w:val="0"/>
                <w:w w:val="100"/>
                <w:position w:val="0"/>
                <w:sz w:val="24"/>
                <w:szCs w:val="24"/>
                <w:lang w:val="en-US" w:eastAsia="zh-CN"/>
              </w:rPr>
              <w:t>00</w:t>
            </w:r>
            <w:r>
              <w:rPr>
                <w:rFonts w:hint="eastAsia" w:asciiTheme="minorEastAsia" w:hAnsiTheme="minorEastAsia" w:eastAsiaTheme="minorEastAsia" w:cstheme="minorEastAsia"/>
                <w:color w:val="auto"/>
                <w:spacing w:val="0"/>
                <w:w w:val="100"/>
                <w:position w:val="0"/>
                <w:sz w:val="24"/>
                <w:szCs w:val="24"/>
              </w:rPr>
              <w:t>分前不得开启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180" w:line="240" w:lineRule="auto"/>
              <w:ind w:left="0" w:leftChars="0" w:right="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比选申请人：</w:t>
            </w:r>
          </w:p>
          <w:p>
            <w:pPr>
              <w:pStyle w:val="19"/>
              <w:keepNext w:val="0"/>
              <w:keepLines w:val="0"/>
              <w:pageBreakBefore w:val="0"/>
              <w:widowControl w:val="0"/>
              <w:numPr>
                <w:ilvl w:val="0"/>
                <w:numId w:val="0"/>
              </w:numPr>
              <w:shd w:val="clear" w:color="auto" w:fill="auto"/>
              <w:tabs>
                <w:tab w:val="left" w:pos="401"/>
              </w:tabs>
              <w:kinsoku/>
              <w:wordWrap/>
              <w:overflowPunct/>
              <w:topLinePunct w:val="0"/>
              <w:autoSpaceDE/>
              <w:autoSpaceDN/>
              <w:bidi w:val="0"/>
              <w:adjustRightInd/>
              <w:snapToGrid/>
              <w:spacing w:before="0" w:after="180" w:line="240" w:lineRule="auto"/>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比选申请文件单独密封好后，统一装入封套中</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13</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递交比选申请文件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地点、截止时间</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见比选公告</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14</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启封时间、地点</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见比选公告</w:t>
            </w:r>
          </w:p>
        </w:tc>
      </w:tr>
      <w:tr>
        <w:tblPrEx>
          <w:tblCellMar>
            <w:top w:w="0" w:type="dxa"/>
            <w:left w:w="10" w:type="dxa"/>
            <w:bottom w:w="0" w:type="dxa"/>
            <w:right w:w="10" w:type="dxa"/>
          </w:tblCellMar>
        </w:tblPrEx>
        <w:trPr>
          <w:trHeight w:val="74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15</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是否邀请公证机构</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否</w:t>
            </w:r>
          </w:p>
        </w:tc>
      </w:tr>
      <w:tr>
        <w:tblPrEx>
          <w:tblCellMar>
            <w:top w:w="0" w:type="dxa"/>
            <w:left w:w="10" w:type="dxa"/>
            <w:bottom w:w="0" w:type="dxa"/>
            <w:right w:w="10" w:type="dxa"/>
          </w:tblCellMar>
        </w:tblPrEx>
        <w:trPr>
          <w:trHeight w:val="202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16</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启封程序</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（1）密封情况检查：由比选申请人或其推选的代表检查所递交的比选申请文件密封情况，检査比选申请文件是否存在提前开启情况和密封情况</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p>
            <w:pPr>
              <w:pStyle w:val="19"/>
              <w:keepNext w:val="0"/>
              <w:keepLines w:val="0"/>
              <w:pageBreakBefore w:val="0"/>
              <w:widowControl w:val="0"/>
              <w:shd w:val="clear" w:color="auto" w:fill="auto"/>
              <w:tabs>
                <w:tab w:val="left" w:pos="485"/>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（2）启封顺序：随机，当比选申请人少于3个（不含3个）将不予启封，原封退还</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tc>
      </w:tr>
      <w:tr>
        <w:tblPrEx>
          <w:tblCellMar>
            <w:top w:w="0" w:type="dxa"/>
            <w:left w:w="10" w:type="dxa"/>
            <w:bottom w:w="0" w:type="dxa"/>
            <w:right w:w="10" w:type="dxa"/>
          </w:tblCellMar>
        </w:tblPrEx>
        <w:trPr>
          <w:trHeight w:val="166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17</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评选委员会的组建</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评选委员会构成：5人；</w:t>
            </w:r>
          </w:p>
          <w:p>
            <w:pPr>
              <w:pStyle w:val="19"/>
              <w:keepNext w:val="0"/>
              <w:keepLines w:val="0"/>
              <w:pageBreakBefore w:val="0"/>
              <w:widowControl w:val="0"/>
              <w:shd w:val="clear" w:color="auto" w:fill="auto"/>
              <w:tabs>
                <w:tab w:val="left" w:pos="50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评审专家确定方式：比选人选相关方面的专业人员</w:t>
            </w: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p>
        </w:tc>
      </w:tr>
      <w:tr>
        <w:tblPrEx>
          <w:tblCellMar>
            <w:top w:w="0" w:type="dxa"/>
            <w:left w:w="10" w:type="dxa"/>
            <w:bottom w:w="0" w:type="dxa"/>
            <w:right w:w="10" w:type="dxa"/>
          </w:tblCellMar>
        </w:tblPrEx>
        <w:trPr>
          <w:trHeight w:val="111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18</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评审办法</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本次比选釆用资格后审，单信封形式；评审方法釆用综合评分法</w:t>
            </w:r>
          </w:p>
        </w:tc>
      </w:tr>
      <w:tr>
        <w:tblPrEx>
          <w:tblCellMar>
            <w:top w:w="0" w:type="dxa"/>
            <w:left w:w="10" w:type="dxa"/>
            <w:bottom w:w="0" w:type="dxa"/>
            <w:right w:w="10" w:type="dxa"/>
          </w:tblCellMar>
        </w:tblPrEx>
        <w:trPr>
          <w:trHeight w:val="205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19</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合同协议书的签订</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本项细化为：</w:t>
            </w:r>
          </w:p>
          <w:p>
            <w:pPr>
              <w:pStyle w:val="19"/>
              <w:keepNext w:val="0"/>
              <w:keepLines w:val="0"/>
              <w:pageBreakBefore w:val="0"/>
              <w:widowControl w:val="0"/>
              <w:shd w:val="clear" w:color="auto" w:fill="auto"/>
              <w:tabs>
                <w:tab w:val="left" w:pos="499"/>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（1）中选人在收到中选通知书后30天内，与发包人签订合同协议书。</w:t>
            </w:r>
          </w:p>
          <w:p>
            <w:pPr>
              <w:pStyle w:val="19"/>
              <w:keepNext w:val="0"/>
              <w:keepLines w:val="0"/>
              <w:pageBreakBefore w:val="0"/>
              <w:widowControl w:val="0"/>
              <w:shd w:val="clear" w:color="auto" w:fill="auto"/>
              <w:tabs>
                <w:tab w:val="left" w:pos="456"/>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（2）中选人无正当理由拒签合同的，比选人取消其中选资格；给比选人造成的损失，中选人应当予以赔偿。</w:t>
            </w:r>
          </w:p>
        </w:tc>
      </w:tr>
      <w:tr>
        <w:tblPrEx>
          <w:tblCellMar>
            <w:top w:w="0" w:type="dxa"/>
            <w:left w:w="10" w:type="dxa"/>
            <w:bottom w:w="0" w:type="dxa"/>
            <w:right w:w="10" w:type="dxa"/>
          </w:tblCellMar>
        </w:tblPrEx>
        <w:trPr>
          <w:trHeight w:val="4914"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en-US"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zh-CN"/>
                <w14:textFill>
                  <w14:solidFill>
                    <w14:schemeClr w14:val="tx1"/>
                  </w14:solidFill>
                </w14:textFill>
              </w:rPr>
              <w:t>20</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重新比选</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本项细化为：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出现下列特殊情况之一，比选人可重新比选：</w:t>
            </w:r>
          </w:p>
          <w:p>
            <w:pPr>
              <w:pStyle w:val="19"/>
              <w:keepNext w:val="0"/>
              <w:keepLines w:val="0"/>
              <w:pageBreakBefore w:val="0"/>
              <w:widowControl w:val="0"/>
              <w:shd w:val="clear" w:color="auto" w:fill="auto"/>
              <w:tabs>
                <w:tab w:val="left" w:pos="470"/>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（1）比选截止时间止，递交比选申请文件的比选申请人少于三个的；</w:t>
            </w:r>
          </w:p>
          <w:p>
            <w:pPr>
              <w:pStyle w:val="19"/>
              <w:keepNext w:val="0"/>
              <w:keepLines w:val="0"/>
              <w:pageBreakBefore w:val="0"/>
              <w:widowControl w:val="0"/>
              <w:shd w:val="clear" w:color="auto" w:fill="auto"/>
              <w:tabs>
                <w:tab w:val="left" w:pos="398"/>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（2）经评审委员会评审后否决所有比选申请的；</w:t>
            </w:r>
          </w:p>
          <w:p>
            <w:pPr>
              <w:pStyle w:val="19"/>
              <w:keepNext w:val="0"/>
              <w:keepLines w:val="0"/>
              <w:pageBreakBefore w:val="0"/>
              <w:widowControl w:val="0"/>
              <w:shd w:val="clear" w:color="auto" w:fill="auto"/>
              <w:tabs>
                <w:tab w:val="left" w:pos="418"/>
              </w:tabs>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（3）评审委员会推荐的中选候选人均未与比选人签订合同的；</w:t>
            </w:r>
          </w:p>
          <w:p>
            <w:pPr>
              <w:pStyle w:val="19"/>
              <w:keepNext w:val="0"/>
              <w:keepLines w:val="0"/>
              <w:pageBreakBefore w:val="0"/>
              <w:widowControl w:val="0"/>
              <w:shd w:val="clear" w:color="auto" w:fill="auto"/>
              <w:tabs>
                <w:tab w:val="left" w:pos="413"/>
              </w:tabs>
              <w:kinsoku/>
              <w:wordWrap/>
              <w:overflowPunct/>
              <w:topLinePunct w:val="0"/>
              <w:autoSpaceDE/>
              <w:autoSpaceDN/>
              <w:bidi w:val="0"/>
              <w:adjustRightInd/>
              <w:snapToGrid/>
              <w:spacing w:before="0" w:after="4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4）排名第一的中选候选人放弃中选，因不可抗力不能履行合同，或以资金、技术等非正当理由放弃中选，或者被查实存在影响中选结果的违规行为等情形，不符合中选条件的，比选人可以按照评审委员会提岀的中选候选人名单排序依次确定其他中选候选人为中选人，也可以重新比选。</w:t>
            </w:r>
          </w:p>
          <w:p>
            <w:pPr>
              <w:pStyle w:val="19"/>
              <w:keepNext w:val="0"/>
              <w:keepLines w:val="0"/>
              <w:pageBreakBefore w:val="0"/>
              <w:widowControl w:val="0"/>
              <w:shd w:val="clear" w:color="auto" w:fill="auto"/>
              <w:tabs>
                <w:tab w:val="left" w:pos="413"/>
              </w:tabs>
              <w:kinsoku/>
              <w:wordWrap/>
              <w:overflowPunct/>
              <w:topLinePunct w:val="0"/>
              <w:autoSpaceDE/>
              <w:autoSpaceDN/>
              <w:bidi w:val="0"/>
              <w:adjustRightInd/>
              <w:snapToGrid/>
              <w:spacing w:before="0" w:after="40" w:line="240" w:lineRule="auto"/>
              <w:ind w:left="0" w:leftChars="0" w:right="0" w:firstLine="0" w:firstLine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（5）比选人认为缺乏竞争性的，可以重新比选。</w:t>
            </w:r>
          </w:p>
          <w:p>
            <w:pPr>
              <w:pStyle w:val="19"/>
              <w:keepNext w:val="0"/>
              <w:keepLines w:val="0"/>
              <w:pageBreakBefore w:val="0"/>
              <w:widowControl w:val="0"/>
              <w:shd w:val="clear" w:color="auto" w:fill="auto"/>
              <w:tabs>
                <w:tab w:val="left" w:pos="394"/>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（6）法律规定的其他情形。</w:t>
            </w:r>
          </w:p>
        </w:tc>
      </w:tr>
      <w:tr>
        <w:tblPrEx>
          <w:tblCellMar>
            <w:top w:w="0" w:type="dxa"/>
            <w:left w:w="10" w:type="dxa"/>
            <w:bottom w:w="0" w:type="dxa"/>
            <w:right w:w="10" w:type="dxa"/>
          </w:tblCellMar>
        </w:tblPrEx>
        <w:trPr>
          <w:trHeight w:val="4953"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bidi="en-US"/>
                <w14:textFill>
                  <w14:solidFill>
                    <w14:schemeClr w14:val="tx1"/>
                  </w14:solidFill>
                </w14:textFill>
              </w:rPr>
              <w:t>21</w:t>
            </w:r>
          </w:p>
        </w:tc>
        <w:tc>
          <w:tcPr>
            <w:tcW w:w="2765"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监督部门</w:t>
            </w:r>
          </w:p>
        </w:tc>
        <w:tc>
          <w:tcPr>
            <w:tcW w:w="560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宋体" w:hAnsi="宋体" w:cs="仿宋_GB2312"/>
                <w:color w:val="000000"/>
                <w:sz w:val="24"/>
                <w:szCs w:val="24"/>
              </w:rPr>
            </w:pPr>
            <w:r>
              <w:rPr>
                <w:rFonts w:hint="eastAsia" w:ascii="宋体" w:hAnsi="宋体" w:cs="仿宋_GB2312"/>
                <w:color w:val="000000"/>
                <w:sz w:val="24"/>
                <w:szCs w:val="24"/>
              </w:rPr>
              <w:t>四川高速公路建设开发集团有限公司</w:t>
            </w:r>
          </w:p>
          <w:p>
            <w:pPr>
              <w:spacing w:line="360" w:lineRule="auto"/>
              <w:rPr>
                <w:rFonts w:ascii="宋体" w:hAnsi="宋体" w:cs="仿宋_GB2312"/>
                <w:color w:val="000000"/>
                <w:sz w:val="24"/>
                <w:szCs w:val="24"/>
              </w:rPr>
            </w:pPr>
            <w:r>
              <w:rPr>
                <w:rFonts w:hint="eastAsia" w:ascii="宋体" w:hAnsi="宋体" w:cs="仿宋_GB2312"/>
                <w:color w:val="000000"/>
                <w:sz w:val="24"/>
                <w:szCs w:val="24"/>
              </w:rPr>
              <w:t>地址：成都市二环路西一段</w:t>
            </w:r>
            <w:r>
              <w:rPr>
                <w:rFonts w:ascii="宋体" w:hAnsi="宋体" w:cs="仿宋_GB2312"/>
                <w:color w:val="000000"/>
                <w:sz w:val="24"/>
                <w:szCs w:val="24"/>
              </w:rPr>
              <w:t>90</w:t>
            </w:r>
            <w:r>
              <w:rPr>
                <w:rFonts w:hint="eastAsia" w:ascii="宋体" w:hAnsi="宋体" w:cs="仿宋_GB2312"/>
                <w:color w:val="000000"/>
                <w:sz w:val="24"/>
                <w:szCs w:val="24"/>
              </w:rPr>
              <w:t>号（交投大厦）</w:t>
            </w:r>
          </w:p>
          <w:p>
            <w:pPr>
              <w:spacing w:line="360" w:lineRule="auto"/>
              <w:rPr>
                <w:rFonts w:ascii="宋体" w:hAnsi="宋体" w:cs="仿宋_GB2312"/>
                <w:color w:val="000000"/>
                <w:sz w:val="24"/>
                <w:szCs w:val="24"/>
              </w:rPr>
            </w:pPr>
            <w:r>
              <w:rPr>
                <w:rFonts w:hint="eastAsia" w:ascii="宋体" w:hAnsi="宋体" w:cs="仿宋_GB2312"/>
                <w:color w:val="000000"/>
                <w:sz w:val="24"/>
                <w:szCs w:val="24"/>
              </w:rPr>
              <w:t>电话：</w:t>
            </w:r>
            <w:r>
              <w:rPr>
                <w:rFonts w:ascii="宋体" w:hAnsi="宋体" w:cs="仿宋_GB2312"/>
                <w:color w:val="000000"/>
                <w:sz w:val="24"/>
                <w:szCs w:val="24"/>
              </w:rPr>
              <w:t>028-</w:t>
            </w:r>
            <w:r>
              <w:rPr>
                <w:rFonts w:hint="eastAsia" w:ascii="宋体" w:hAnsi="宋体" w:cs="仿宋_GB2312"/>
                <w:color w:val="000000"/>
                <w:sz w:val="24"/>
                <w:szCs w:val="24"/>
              </w:rPr>
              <w:t>61556183</w:t>
            </w:r>
            <w:r>
              <w:rPr>
                <w:rFonts w:ascii="宋体" w:hAnsi="宋体" w:cs="仿宋_GB2312"/>
                <w:color w:val="000000"/>
                <w:sz w:val="24"/>
                <w:szCs w:val="24"/>
              </w:rPr>
              <w:t xml:space="preserve">  </w:t>
            </w:r>
          </w:p>
          <w:p>
            <w:pPr>
              <w:spacing w:line="360" w:lineRule="auto"/>
              <w:rPr>
                <w:rFonts w:ascii="宋体" w:hAnsi="宋体" w:cs="仿宋_GB2312"/>
                <w:color w:val="000000"/>
                <w:sz w:val="24"/>
                <w:szCs w:val="24"/>
              </w:rPr>
            </w:pPr>
            <w:r>
              <w:rPr>
                <w:rFonts w:hint="eastAsia" w:ascii="宋体" w:hAnsi="宋体" w:cs="仿宋_GB2312"/>
                <w:color w:val="000000"/>
                <w:sz w:val="24"/>
                <w:szCs w:val="24"/>
              </w:rPr>
              <w:t>传真：</w:t>
            </w:r>
            <w:r>
              <w:rPr>
                <w:rFonts w:ascii="宋体" w:hAnsi="宋体" w:cs="仿宋_GB2312"/>
                <w:color w:val="000000"/>
                <w:sz w:val="24"/>
                <w:szCs w:val="24"/>
              </w:rPr>
              <w:t>028-61556813</w:t>
            </w:r>
          </w:p>
          <w:p>
            <w:pPr>
              <w:tabs>
                <w:tab w:val="left" w:pos="5220"/>
                <w:tab w:val="left" w:pos="5400"/>
                <w:tab w:val="left" w:pos="5580"/>
              </w:tabs>
              <w:autoSpaceDE w:val="0"/>
              <w:autoSpaceDN w:val="0"/>
              <w:adjustRightInd w:val="0"/>
              <w:spacing w:line="360" w:lineRule="auto"/>
              <w:jc w:val="left"/>
              <w:rPr>
                <w:rFonts w:hint="eastAsia" w:ascii="宋体" w:hAnsi="宋体" w:cs="仿宋_GB2312"/>
                <w:color w:val="000000"/>
                <w:sz w:val="24"/>
                <w:szCs w:val="24"/>
              </w:rPr>
            </w:pPr>
            <w:r>
              <w:rPr>
                <w:rFonts w:hint="eastAsia" w:ascii="宋体" w:hAnsi="宋体" w:cs="仿宋_GB2312"/>
                <w:color w:val="000000"/>
                <w:sz w:val="24"/>
                <w:szCs w:val="24"/>
              </w:rPr>
              <w:t>邮政编码：</w:t>
            </w:r>
            <w:r>
              <w:rPr>
                <w:rFonts w:ascii="宋体" w:hAnsi="宋体" w:cs="仿宋_GB2312"/>
                <w:color w:val="000000"/>
                <w:sz w:val="24"/>
                <w:szCs w:val="24"/>
              </w:rPr>
              <w:t>610041</w:t>
            </w:r>
          </w:p>
          <w:p>
            <w:pPr>
              <w:spacing w:line="360" w:lineRule="auto"/>
              <w:rPr>
                <w:rFonts w:hint="eastAsia" w:ascii="宋体" w:hAnsi="宋体" w:cs="仿宋_GB2312" w:eastAsiaTheme="minorEastAsia"/>
                <w:color w:val="000000"/>
                <w:sz w:val="24"/>
                <w:szCs w:val="24"/>
                <w:lang w:eastAsia="zh-CN"/>
              </w:rPr>
            </w:pPr>
            <w:r>
              <w:rPr>
                <w:rFonts w:hint="eastAsia" w:ascii="宋体" w:hAnsi="宋体" w:cs="仿宋_GB2312"/>
                <w:color w:val="000000"/>
                <w:sz w:val="24"/>
                <w:szCs w:val="24"/>
              </w:rPr>
              <w:t>四川广南高速公路</w:t>
            </w:r>
            <w:r>
              <w:rPr>
                <w:rFonts w:hint="eastAsia" w:ascii="宋体" w:hAnsi="宋体" w:cs="仿宋_GB2312"/>
                <w:color w:val="000000"/>
                <w:sz w:val="24"/>
                <w:szCs w:val="24"/>
                <w:lang w:eastAsia="zh-CN"/>
              </w:rPr>
              <w:t>有限责任公司</w:t>
            </w:r>
            <w:r>
              <w:rPr>
                <w:rFonts w:hint="eastAsia" w:ascii="宋体" w:hAnsi="宋体" w:cs="仿宋_GB2312"/>
                <w:color w:val="000000"/>
                <w:sz w:val="24"/>
                <w:szCs w:val="24"/>
              </w:rPr>
              <w:t>纪检</w:t>
            </w:r>
            <w:r>
              <w:rPr>
                <w:rFonts w:hint="eastAsia" w:ascii="宋体" w:hAnsi="宋体" w:cs="仿宋_GB2312"/>
                <w:color w:val="000000"/>
                <w:sz w:val="24"/>
                <w:szCs w:val="24"/>
                <w:lang w:eastAsia="zh-CN"/>
              </w:rPr>
              <w:t>办公室</w:t>
            </w:r>
          </w:p>
          <w:p>
            <w:pPr>
              <w:tabs>
                <w:tab w:val="left" w:pos="5220"/>
                <w:tab w:val="left" w:pos="5400"/>
                <w:tab w:val="left" w:pos="5580"/>
              </w:tabs>
              <w:autoSpaceDE w:val="0"/>
              <w:autoSpaceDN w:val="0"/>
              <w:spacing w:line="360" w:lineRule="auto"/>
              <w:rPr>
                <w:rFonts w:ascii="宋体" w:hAnsi="宋体" w:cs="仿宋_GB2312"/>
                <w:color w:val="000000"/>
                <w:sz w:val="24"/>
                <w:szCs w:val="24"/>
              </w:rPr>
            </w:pPr>
            <w:r>
              <w:rPr>
                <w:rFonts w:ascii="宋体" w:hAnsi="宋体" w:cs="仿宋_GB2312"/>
                <w:color w:val="000000"/>
                <w:sz w:val="24"/>
                <w:szCs w:val="24"/>
              </w:rPr>
              <w:t>电  话：</w:t>
            </w:r>
            <w:r>
              <w:rPr>
                <w:rFonts w:hint="eastAsia" w:ascii="宋体" w:hAnsi="宋体" w:cs="仿宋_GB2312"/>
                <w:color w:val="000000"/>
                <w:sz w:val="24"/>
                <w:szCs w:val="24"/>
              </w:rPr>
              <w:t>13778186687</w:t>
            </w:r>
            <w:r>
              <w:rPr>
                <w:rFonts w:ascii="宋体" w:hAnsi="宋体" w:cs="仿宋_GB2312"/>
                <w:color w:val="000000"/>
                <w:sz w:val="24"/>
                <w:szCs w:val="24"/>
              </w:rPr>
              <w:t xml:space="preserve"> </w:t>
            </w:r>
          </w:p>
          <w:p>
            <w:pPr>
              <w:tabs>
                <w:tab w:val="left" w:pos="5220"/>
                <w:tab w:val="left" w:pos="5400"/>
                <w:tab w:val="left" w:pos="5580"/>
              </w:tabs>
              <w:autoSpaceDE w:val="0"/>
              <w:autoSpaceDN w:val="0"/>
              <w:spacing w:line="360" w:lineRule="auto"/>
              <w:rPr>
                <w:rFonts w:hint="default" w:ascii="宋体" w:hAnsi="宋体" w:eastAsia="宋体" w:cs="仿宋_GB2312"/>
                <w:color w:val="000000"/>
                <w:sz w:val="24"/>
                <w:szCs w:val="24"/>
                <w:lang w:val="en-US" w:eastAsia="zh-CN"/>
              </w:rPr>
            </w:pPr>
            <w:r>
              <w:rPr>
                <w:rFonts w:ascii="宋体" w:hAnsi="宋体" w:cs="仿宋_GB2312"/>
                <w:color w:val="000000"/>
                <w:sz w:val="24"/>
                <w:szCs w:val="24"/>
              </w:rPr>
              <w:t>地  址</w:t>
            </w:r>
            <w:r>
              <w:rPr>
                <w:rFonts w:hint="eastAsia" w:ascii="宋体" w:hAnsi="宋体" w:cs="仿宋_GB2312"/>
                <w:color w:val="000000"/>
                <w:sz w:val="24"/>
                <w:szCs w:val="24"/>
              </w:rPr>
              <w:t>: 四川省南充市顺庆区</w:t>
            </w:r>
            <w:r>
              <w:rPr>
                <w:rFonts w:hint="eastAsia" w:ascii="宋体" w:hAnsi="宋体" w:cs="仿宋_GB2312"/>
                <w:color w:val="000000"/>
                <w:sz w:val="24"/>
                <w:szCs w:val="24"/>
                <w:lang w:val="en-US" w:eastAsia="zh-CN"/>
              </w:rPr>
              <w:t>南充北收费站</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Theme="minorEastAsia" w:hAnsiTheme="minorEastAsia" w:eastAsiaTheme="minorEastAsia" w:cstheme="minorEastAsia"/>
                <w:color w:val="FF0000"/>
                <w:spacing w:val="0"/>
                <w:w w:val="100"/>
                <w:position w:val="0"/>
                <w:sz w:val="24"/>
                <w:szCs w:val="24"/>
              </w:rPr>
            </w:pPr>
            <w:r>
              <w:rPr>
                <w:rFonts w:ascii="宋体" w:hAnsi="宋体" w:cs="仿宋_GB2312"/>
                <w:color w:val="000000"/>
                <w:sz w:val="24"/>
                <w:szCs w:val="24"/>
              </w:rPr>
              <w:t>邮  编：</w:t>
            </w:r>
            <w:r>
              <w:rPr>
                <w:rFonts w:hint="eastAsia" w:ascii="宋体" w:hAnsi="宋体" w:cs="仿宋_GB2312"/>
                <w:color w:val="000000"/>
                <w:sz w:val="24"/>
                <w:szCs w:val="24"/>
              </w:rPr>
              <w:t>637000</w:t>
            </w:r>
          </w:p>
        </w:tc>
      </w:tr>
      <w:tr>
        <w:tblPrEx>
          <w:tblCellMar>
            <w:top w:w="0" w:type="dxa"/>
            <w:left w:w="10" w:type="dxa"/>
            <w:bottom w:w="0" w:type="dxa"/>
            <w:right w:w="10" w:type="dxa"/>
          </w:tblCellMar>
        </w:tblPrEx>
        <w:trPr>
          <w:trHeight w:val="744" w:hRule="exact"/>
          <w:jc w:val="center"/>
        </w:trPr>
        <w:tc>
          <w:tcPr>
            <w:tcW w:w="938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需要补充的其他内容</w:t>
            </w:r>
          </w:p>
        </w:tc>
      </w:tr>
      <w:tr>
        <w:tblPrEx>
          <w:tblCellMar>
            <w:top w:w="0" w:type="dxa"/>
            <w:left w:w="10" w:type="dxa"/>
            <w:bottom w:w="0" w:type="dxa"/>
            <w:right w:w="10" w:type="dxa"/>
          </w:tblCellMar>
        </w:tblPrEx>
        <w:trPr>
          <w:trHeight w:val="2299" w:hRule="exact"/>
          <w:jc w:val="center"/>
        </w:trPr>
        <w:tc>
          <w:tcPr>
            <w:tcW w:w="1013"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22</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中选人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0"/>
                <w:w w:val="100"/>
                <w:position w:val="0"/>
                <w:sz w:val="24"/>
                <w:szCs w:val="24"/>
                <w:lang w:val="en-US" w:eastAsia="en-US" w:bidi="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推荐</w:t>
            </w:r>
          </w:p>
        </w:tc>
        <w:tc>
          <w:tcPr>
            <w:tcW w:w="83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评选委员会对通过比选申请文件评审的所有的比选申请人，先按照综合评分由高到低进行排序(若多个比选申请人综合评分相等且最高时以报价系数较低的优先，若报价系数相同，以业绩多的优先)。</w:t>
            </w:r>
          </w:p>
          <w:p>
            <w:pPr>
              <w:pStyle w:val="19"/>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w w:val="100"/>
                <w:position w:val="0"/>
                <w:sz w:val="24"/>
                <w:szCs w:val="24"/>
                <w14:textFill>
                  <w14:solidFill>
                    <w14:schemeClr w14:val="tx1"/>
                  </w14:solidFill>
                </w14:textFill>
              </w:rPr>
              <w:t>按以上原则，评选委员会按最终的综合评分排序推荐前3名中标候选人(若不足3名，则选取相应数量；若比选人认为缺乏竞争性，可以废标)。</w:t>
            </w:r>
          </w:p>
        </w:tc>
      </w:tr>
    </w:tbl>
    <w:p>
      <w:pPr>
        <w:pStyle w:val="17"/>
        <w:keepNext w:val="0"/>
        <w:keepLines w:val="0"/>
        <w:widowControl w:val="0"/>
        <w:shd w:val="clear" w:color="auto" w:fill="auto"/>
        <w:bidi w:val="0"/>
        <w:spacing w:before="0" w:after="0" w:line="482" w:lineRule="exact"/>
        <w:ind w:left="0" w:right="0" w:firstLine="0"/>
        <w:jc w:val="both"/>
        <w:rPr>
          <w:rFonts w:hint="eastAsia" w:asciiTheme="minorEastAsia" w:hAnsiTheme="minorEastAsia" w:eastAsiaTheme="minorEastAsia" w:cstheme="minorEastAsia"/>
          <w:color w:val="000000"/>
          <w:spacing w:val="0"/>
          <w:w w:val="100"/>
          <w:position w:val="0"/>
          <w:sz w:val="24"/>
          <w:szCs w:val="24"/>
        </w:rPr>
      </w:pPr>
    </w:p>
    <w:p>
      <w:pPr>
        <w:pStyle w:val="17"/>
        <w:keepNext w:val="0"/>
        <w:keepLines w:val="0"/>
        <w:widowControl w:val="0"/>
        <w:shd w:val="clear" w:color="auto" w:fill="auto"/>
        <w:bidi w:val="0"/>
        <w:spacing w:before="0" w:after="0" w:line="482" w:lineRule="exact"/>
        <w:ind w:left="0" w:right="0" w:firstLine="0"/>
        <w:jc w:val="both"/>
        <w:rPr>
          <w:rFonts w:hint="eastAsia" w:asciiTheme="minorEastAsia" w:hAnsiTheme="minorEastAsia" w:eastAsiaTheme="minorEastAsia" w:cstheme="minorEastAsia"/>
          <w:color w:val="000000"/>
          <w:spacing w:val="0"/>
          <w:w w:val="100"/>
          <w:position w:val="0"/>
          <w:sz w:val="24"/>
          <w:szCs w:val="24"/>
        </w:rPr>
        <w:sectPr>
          <w:footerReference r:id="rId3" w:type="default"/>
          <w:footnotePr>
            <w:numFmt w:val="decimal"/>
          </w:footnotePr>
          <w:pgSz w:w="11900" w:h="16840"/>
          <w:pgMar w:top="1276" w:right="1356" w:bottom="936" w:left="1913" w:header="0" w:footer="3" w:gutter="0"/>
          <w:pgNumType w:fmt="numberInDash"/>
          <w:cols w:space="720" w:num="1"/>
          <w:rtlGutter w:val="0"/>
          <w:docGrid w:linePitch="360" w:charSpace="0"/>
        </w:sectPr>
      </w:pPr>
    </w:p>
    <w:p>
      <w:pPr>
        <w:pStyle w:val="17"/>
        <w:keepNext w:val="0"/>
        <w:keepLines w:val="0"/>
        <w:widowControl w:val="0"/>
        <w:shd w:val="clear" w:color="auto" w:fill="auto"/>
        <w:bidi w:val="0"/>
        <w:spacing w:before="0" w:after="0" w:line="482" w:lineRule="exact"/>
        <w:ind w:left="0" w:right="0" w:firstLine="2880" w:firstLineChars="9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二、比选申请人须知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一）</w:t>
      </w:r>
      <w:r>
        <w:rPr>
          <w:rFonts w:hint="eastAsia" w:ascii="仿宋_GB2312" w:hAnsi="仿宋_GB2312" w:eastAsia="仿宋_GB2312" w:cs="仿宋_GB2312"/>
          <w:b/>
          <w:bCs/>
          <w:color w:val="000000"/>
          <w:spacing w:val="0"/>
          <w:w w:val="100"/>
          <w:position w:val="0"/>
          <w:sz w:val="32"/>
          <w:szCs w:val="32"/>
        </w:rPr>
        <w:t>比选方式及比选申请人资格条件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4" w:name="bookmark39"/>
      <w:bookmarkEnd w:id="24"/>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本项目采取比选的方式，资格后审。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5" w:name="bookmark40"/>
      <w:bookmarkEnd w:id="2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比选申请人应当具备下列资格条件：见比选公告中规定的资格条件。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w:t>
      </w:r>
      <w:r>
        <w:rPr>
          <w:rFonts w:hint="eastAsia" w:ascii="仿宋_GB2312" w:hAnsi="仿宋_GB2312" w:eastAsia="仿宋_GB2312" w:cs="仿宋_GB2312"/>
          <w:b/>
          <w:bCs/>
          <w:color w:val="000000"/>
          <w:spacing w:val="0"/>
          <w:w w:val="100"/>
          <w:position w:val="0"/>
          <w:sz w:val="32"/>
          <w:szCs w:val="32"/>
          <w:lang w:val="en-US" w:eastAsia="zh-CN"/>
        </w:rPr>
        <w:t>二）</w:t>
      </w:r>
      <w:r>
        <w:rPr>
          <w:rFonts w:hint="eastAsia" w:ascii="仿宋_GB2312" w:hAnsi="仿宋_GB2312" w:eastAsia="仿宋_GB2312" w:cs="仿宋_GB2312"/>
          <w:b/>
          <w:bCs/>
          <w:color w:val="000000"/>
          <w:spacing w:val="0"/>
          <w:w w:val="100"/>
          <w:position w:val="0"/>
          <w:sz w:val="32"/>
          <w:szCs w:val="32"/>
        </w:rPr>
        <w:t>比选文件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bookmarkStart w:id="26" w:name="bookmark41"/>
      <w:bookmarkEnd w:id="26"/>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比选文件的构成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比选公告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（2）</w:t>
      </w:r>
      <w:r>
        <w:rPr>
          <w:rFonts w:hint="eastAsia" w:ascii="仿宋_GB2312" w:hAnsi="仿宋_GB2312" w:eastAsia="仿宋_GB2312" w:cs="仿宋_GB2312"/>
          <w:color w:val="000000"/>
          <w:spacing w:val="0"/>
          <w:w w:val="100"/>
          <w:position w:val="0"/>
          <w:sz w:val="32"/>
          <w:szCs w:val="32"/>
        </w:rPr>
        <w:t>比选申请人须知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（3）</w:t>
      </w:r>
      <w:r>
        <w:rPr>
          <w:rFonts w:hint="eastAsia" w:ascii="仿宋_GB2312" w:hAnsi="仿宋_GB2312" w:eastAsia="仿宋_GB2312" w:cs="仿宋_GB2312"/>
          <w:color w:val="000000"/>
          <w:spacing w:val="0"/>
          <w:w w:val="100"/>
          <w:position w:val="0"/>
          <w:sz w:val="32"/>
          <w:szCs w:val="32"/>
        </w:rPr>
        <w:t>评选办法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bidi="en-US"/>
        </w:rPr>
        <w:t>（4）</w:t>
      </w:r>
      <w:r>
        <w:rPr>
          <w:rFonts w:hint="eastAsia" w:ascii="仿宋_GB2312" w:hAnsi="仿宋_GB2312" w:eastAsia="仿宋_GB2312" w:cs="仿宋_GB2312"/>
          <w:color w:val="000000"/>
          <w:spacing w:val="0"/>
          <w:w w:val="100"/>
          <w:position w:val="0"/>
          <w:sz w:val="32"/>
          <w:szCs w:val="32"/>
        </w:rPr>
        <w:t>合同</w:t>
      </w:r>
      <w:r>
        <w:rPr>
          <w:rFonts w:hint="eastAsia" w:ascii="仿宋_GB2312" w:hAnsi="仿宋_GB2312" w:eastAsia="仿宋_GB2312" w:cs="仿宋_GB2312"/>
          <w:color w:val="000000"/>
          <w:spacing w:val="0"/>
          <w:w w:val="100"/>
          <w:position w:val="0"/>
          <w:sz w:val="32"/>
          <w:szCs w:val="32"/>
          <w:lang w:val="en-US" w:eastAsia="zh-CN"/>
        </w:rPr>
        <w:t>关键条款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bidi="en-US"/>
        </w:rPr>
        <w:t>（5）</w:t>
      </w:r>
      <w:r>
        <w:rPr>
          <w:rFonts w:hint="eastAsia" w:ascii="仿宋_GB2312" w:hAnsi="仿宋_GB2312" w:eastAsia="仿宋_GB2312" w:cs="仿宋_GB2312"/>
          <w:color w:val="000000"/>
          <w:spacing w:val="0"/>
          <w:w w:val="100"/>
          <w:position w:val="0"/>
          <w:sz w:val="32"/>
          <w:szCs w:val="32"/>
        </w:rPr>
        <w:t>比选申请文件格式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仿宋_GB2312" w:hAnsi="仿宋_GB2312" w:eastAsia="仿宋_GB2312" w:cs="仿宋_GB2312"/>
          <w:color w:val="000000"/>
          <w:spacing w:val="0"/>
          <w:w w:val="100"/>
          <w:position w:val="0"/>
          <w:sz w:val="32"/>
          <w:szCs w:val="32"/>
          <w:lang w:val="en-US" w:eastAsia="zh-CN"/>
        </w:rPr>
      </w:pPr>
      <w:bookmarkStart w:id="27" w:name="bookmark42"/>
      <w:bookmarkEnd w:id="27"/>
      <w:r>
        <w:rPr>
          <w:rFonts w:hint="eastAsia" w:ascii="仿宋_GB2312" w:hAnsi="仿宋_GB2312" w:eastAsia="仿宋_GB2312" w:cs="仿宋_GB2312"/>
          <w:color w:val="000000"/>
          <w:spacing w:val="0"/>
          <w:w w:val="100"/>
          <w:position w:val="0"/>
          <w:sz w:val="32"/>
          <w:szCs w:val="32"/>
          <w:lang w:val="en-US" w:eastAsia="zh-CN"/>
        </w:rPr>
        <w:t>（6）技术要求表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28" w:name="bookmark43"/>
      <w:bookmarkEnd w:id="28"/>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比选申请人应认真阅读和充分理解比选文件的所有内容，否则风险由比选申请人自行承担。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29" w:name="bookmark44"/>
      <w:bookmarkEnd w:id="29"/>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比选文件的答疑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比选申请人可以要求比选人对比选文件中的有关问题进行答疑。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0" w:name="bookmark46"/>
      <w:bookmarkEnd w:id="30"/>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比选申请人对比选文件有疑问的应在比选申请文件送交截止期1天前以书面形式向比选人提出，逾期不予受理。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1" w:name="bookmark47"/>
      <w:bookmarkEnd w:id="31"/>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比选申请人对比选文件有异议的，应在递交比选申请文件截止之日1天前提出。比选人应当自收到异议之日起</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天内作出答复。</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2" w:name="bookmark48"/>
      <w:bookmarkEnd w:id="32"/>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比选文件的澄清和修改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3" w:name="bookmark49"/>
      <w:bookmarkEnd w:id="33"/>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比选人可以对比选文件进行澄清和修改。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4" w:name="bookmark50"/>
      <w:bookmarkEnd w:id="34"/>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比选人对已发出的比选文件进行澄清或者修改的，将在比选文件要求提交比选申请文件截止时间1日前以补遗书形式通知所有比选文件收受人。该澄清或者修改的内容为比选文件的组成部分。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5" w:name="bookmark51"/>
      <w:bookmarkEnd w:id="35"/>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比选人可以视比选具体情况，延长报价截止时间和开标时间，但至少应当在比选文件要求提交比选申请文件的截止时间1日前，将变更时间在网站</w:t>
      </w: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u w:val="single"/>
        </w:rPr>
        <w:fldChar w:fldCharType="begin"/>
      </w:r>
      <w:r>
        <w:rPr>
          <w:rFonts w:hint="eastAsia" w:ascii="仿宋_GB2312" w:hAnsi="仿宋_GB2312" w:eastAsia="仿宋_GB2312" w:cs="仿宋_GB2312"/>
          <w:color w:val="000000"/>
          <w:spacing w:val="0"/>
          <w:w w:val="100"/>
          <w:position w:val="0"/>
          <w:sz w:val="32"/>
          <w:szCs w:val="32"/>
          <w:u w:val="single"/>
        </w:rPr>
        <w:instrText xml:space="preserve">HYPERLINK "http://gngs"</w:instrText>
      </w:r>
      <w:r>
        <w:rPr>
          <w:rFonts w:hint="eastAsia" w:ascii="仿宋_GB2312" w:hAnsi="仿宋_GB2312" w:eastAsia="仿宋_GB2312" w:cs="仿宋_GB2312"/>
          <w:color w:val="000000"/>
          <w:spacing w:val="0"/>
          <w:w w:val="100"/>
          <w:position w:val="0"/>
          <w:sz w:val="32"/>
          <w:szCs w:val="32"/>
          <w:u w:val="single"/>
        </w:rPr>
        <w:fldChar w:fldCharType="separate"/>
      </w:r>
      <w:r>
        <w:rPr>
          <w:rFonts w:hint="eastAsia" w:ascii="仿宋_GB2312" w:hAnsi="仿宋_GB2312" w:eastAsia="仿宋_GB2312" w:cs="仿宋_GB2312"/>
          <w:color w:val="000000"/>
          <w:spacing w:val="0"/>
          <w:w w:val="100"/>
          <w:position w:val="0"/>
          <w:sz w:val="32"/>
          <w:szCs w:val="32"/>
          <w:u w:val="single"/>
          <w:lang w:val="en-US" w:eastAsia="en-US"/>
        </w:rPr>
        <w:t>http://gngs</w:t>
      </w:r>
      <w:r>
        <w:rPr>
          <w:rFonts w:hint="eastAsia" w:ascii="仿宋_GB2312" w:hAnsi="仿宋_GB2312" w:eastAsia="仿宋_GB2312" w:cs="仿宋_GB2312"/>
          <w:color w:val="000000"/>
          <w:spacing w:val="0"/>
          <w:w w:val="100"/>
          <w:position w:val="0"/>
          <w:sz w:val="32"/>
          <w:szCs w:val="32"/>
          <w:u w:val="single"/>
        </w:rPr>
        <w:fldChar w:fldCharType="end"/>
      </w:r>
      <w:r>
        <w:rPr>
          <w:rFonts w:hint="eastAsia" w:ascii="仿宋_GB2312" w:hAnsi="仿宋_GB2312" w:eastAsia="仿宋_GB2312" w:cs="仿宋_GB2312"/>
          <w:color w:val="000000"/>
          <w:spacing w:val="0"/>
          <w:w w:val="100"/>
          <w:position w:val="0"/>
          <w:sz w:val="32"/>
          <w:szCs w:val="32"/>
          <w:u w:val="single"/>
          <w:lang w:val="en-US" w:eastAsia="en-US"/>
        </w:rPr>
        <w:t>.scgs.com.cn/</w:t>
      </w: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rPr>
        <w:t>通知所有比选申请人。</w:t>
      </w:r>
    </w:p>
    <w:p>
      <w:pPr>
        <w:pStyle w:val="17"/>
        <w:keepNext w:val="0"/>
        <w:keepLines w:val="0"/>
        <w:widowControl w:val="0"/>
        <w:shd w:val="clear" w:color="auto" w:fill="auto"/>
        <w:bidi w:val="0"/>
        <w:spacing w:before="0" w:after="0" w:line="482" w:lineRule="exact"/>
        <w:ind w:left="0" w:leftChars="0" w:right="0" w:firstLine="640" w:firstLineChars="2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三、比选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6" w:name="bookmark52"/>
      <w:bookmarkEnd w:id="36"/>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比选申请人自行承担比选申请文件的有关费用，无论比选结果如何，比选人在任何情况下均无义务和责任承担这些费用。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7" w:name="bookmark53"/>
      <w:bookmarkEnd w:id="37"/>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联合体比选：本项目不接受联合体参选。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8" w:name="bookmark54"/>
      <w:bookmarkEnd w:id="38"/>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比选申请文件有效期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本项目比选申请文件有效期：自比选申请文件递交截止时间后30天。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39" w:name="bookmark55"/>
      <w:bookmarkEnd w:id="39"/>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比选申请人注意事项</w:t>
      </w:r>
    </w:p>
    <w:p>
      <w:pPr>
        <w:pStyle w:val="17"/>
        <w:keepNext w:val="0"/>
        <w:keepLines w:val="0"/>
        <w:pageBreakBefore w:val="0"/>
        <w:widowControl w:val="0"/>
        <w:numPr>
          <w:ilvl w:val="0"/>
          <w:numId w:val="0"/>
        </w:numPr>
        <w:shd w:val="clear" w:color="auto" w:fill="auto"/>
        <w:tabs>
          <w:tab w:val="left" w:pos="844"/>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sz w:val="32"/>
          <w:szCs w:val="32"/>
        </w:rPr>
      </w:pPr>
      <w:bookmarkStart w:id="40" w:name="bookmark56"/>
      <w:bookmarkEnd w:id="40"/>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不得提供虚假材料谋取中选。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1" w:name="bookmark57"/>
      <w:bookmarkEnd w:id="4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不得以低于成本的比选报价竞标，不得以他人名义申请。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2" w:name="bookmark58"/>
      <w:bookmarkEnd w:id="42"/>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不得</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取不正当手段诋毁、排挤其他比选申请人。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不得与比选人、其他比选申请人恶意串通比选申请。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3" w:name="bookmark59"/>
      <w:bookmarkEnd w:id="4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不得向比选人、评选委员会成员行贿或者提供其他不正当利益。</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4" w:name="bookmark60"/>
      <w:bookmarkEnd w:id="44"/>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不得在比选过程中与比选人进行协商谈判。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5" w:name="bookmark61"/>
      <w:bookmarkEnd w:id="45"/>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不得拒绝有关部门的监督检查或者向监督检查部门提供相关情况。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除非比选文件特别要求，每个比选申请人只能有一个比选申请，任何有选择的比选申请视为无效申请。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6" w:name="bookmark62"/>
      <w:bookmarkEnd w:id="46"/>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比选申请人应提交的资格证明文件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7" w:name="bookmark63"/>
      <w:bookmarkEnd w:id="47"/>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证明比选申请人资格符合比选文件要求的证明文件。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8" w:name="bookmark64"/>
      <w:bookmarkEnd w:id="48"/>
      <w:r>
        <w:rPr>
          <w:rFonts w:hint="eastAsia" w:ascii="仿宋_GB2312" w:hAnsi="仿宋_GB2312" w:eastAsia="仿宋_GB2312" w:cs="仿宋_GB2312"/>
          <w:color w:val="000000"/>
          <w:spacing w:val="0"/>
          <w:w w:val="100"/>
          <w:position w:val="0"/>
          <w:sz w:val="32"/>
          <w:szCs w:val="32"/>
          <w:lang w:eastAsia="zh-CN"/>
        </w:rPr>
        <w:t>①</w:t>
      </w:r>
      <w:r>
        <w:rPr>
          <w:rFonts w:hint="eastAsia" w:ascii="仿宋_GB2312" w:hAnsi="仿宋_GB2312" w:eastAsia="仿宋_GB2312" w:cs="仿宋_GB2312"/>
          <w:color w:val="000000"/>
          <w:spacing w:val="0"/>
          <w:w w:val="100"/>
          <w:position w:val="0"/>
          <w:sz w:val="32"/>
          <w:szCs w:val="32"/>
        </w:rPr>
        <w:t>有效的营业执照，注册资金在</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万元以上（含</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万元）。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法人代表证明文件和法人授权委托书，授权书有效期限为本项目有效期限内。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③</w:t>
      </w:r>
      <w:r>
        <w:rPr>
          <w:rFonts w:hint="eastAsia" w:ascii="仿宋_GB2312" w:hAnsi="仿宋_GB2312" w:eastAsia="仿宋_GB2312" w:cs="仿宋_GB2312"/>
          <w:color w:val="000000"/>
          <w:spacing w:val="0"/>
          <w:w w:val="100"/>
          <w:position w:val="0"/>
          <w:sz w:val="32"/>
          <w:szCs w:val="32"/>
        </w:rPr>
        <w:t>比选申请人代表授权人身份证复印件。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49" w:name="bookmark68"/>
      <w:bookmarkEnd w:id="49"/>
      <w:r>
        <w:rPr>
          <w:rFonts w:hint="eastAsia" w:ascii="仿宋_GB2312" w:hAnsi="仿宋_GB2312" w:eastAsia="仿宋_GB2312" w:cs="仿宋_GB2312"/>
          <w:color w:val="000000"/>
          <w:spacing w:val="0"/>
          <w:w w:val="100"/>
          <w:position w:val="0"/>
          <w:sz w:val="32"/>
          <w:szCs w:val="32"/>
          <w:lang w:val="en-US" w:eastAsia="zh-CN"/>
        </w:rPr>
        <w:t>④</w:t>
      </w:r>
      <w:r>
        <w:rPr>
          <w:rFonts w:hint="eastAsia" w:ascii="仿宋_GB2312" w:hAnsi="仿宋_GB2312" w:eastAsia="仿宋_GB2312" w:cs="仿宋_GB2312"/>
          <w:color w:val="000000"/>
          <w:spacing w:val="0"/>
          <w:w w:val="100"/>
          <w:position w:val="0"/>
          <w:sz w:val="32"/>
          <w:szCs w:val="32"/>
        </w:rPr>
        <w:t>拟提供的过去</w:t>
      </w:r>
      <w:r>
        <w:rPr>
          <w:rFonts w:hint="eastAsia" w:ascii="仿宋_GB2312" w:hAnsi="仿宋_GB2312" w:eastAsia="仿宋_GB2312" w:cs="仿宋_GB2312"/>
          <w:color w:val="000000"/>
          <w:spacing w:val="0"/>
          <w:w w:val="100"/>
          <w:position w:val="0"/>
          <w:sz w:val="32"/>
          <w:szCs w:val="32"/>
          <w:lang w:eastAsia="zh-CN"/>
        </w:rPr>
        <w:t>两</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年（自20</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年1月起至今）</w:t>
      </w:r>
      <w:r>
        <w:rPr>
          <w:rFonts w:hint="eastAsia" w:ascii="仿宋_GB2312" w:hAnsi="仿宋_GB2312" w:eastAsia="仿宋_GB2312" w:cs="仿宋_GB2312"/>
          <w:color w:val="000000"/>
          <w:spacing w:val="0"/>
          <w:w w:val="100"/>
          <w:position w:val="0"/>
          <w:sz w:val="32"/>
          <w:szCs w:val="32"/>
        </w:rPr>
        <w:t>已实施1个及以上类似项目业绩证明。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以上资料须验原件留存复印件，复印件均需加盖企业公章（鲜章）。第</w:t>
      </w: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③</w:t>
      </w:r>
      <w:r>
        <w:rPr>
          <w:rFonts w:hint="eastAsia" w:ascii="仿宋_GB2312" w:hAnsi="仿宋_GB2312" w:eastAsia="仿宋_GB2312" w:cs="仿宋_GB2312"/>
          <w:color w:val="000000"/>
          <w:spacing w:val="0"/>
          <w:w w:val="100"/>
          <w:position w:val="0"/>
          <w:sz w:val="32"/>
          <w:szCs w:val="32"/>
        </w:rPr>
        <w:t>项留加盖企业公章（鲜章）的原件。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0" w:name="bookmark69"/>
      <w:bookmarkEnd w:id="50"/>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比选申请人代表不是法定代表人时，提供针对本次比选申请的法定代表人授权书原件及授权代表身份证复印件。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1" w:name="bookmark70"/>
      <w:bookmarkEnd w:id="51"/>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比选人有权利要求比选申请人提供原件核实，如比选申请人拒绝提供或提供虚假证明文件，将取消其比选申请或中选资格，并按有关规定进行处罚。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以上所有证明文件的复印件或影印件均须加盖比选申请人单位公章。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2" w:name="bookmark71"/>
      <w:bookmarkEnd w:id="52"/>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比选申请的语言</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3" w:name="bookmark72"/>
      <w:bookmarkEnd w:id="5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比选申请人的比选申请文件以及比选申请人与比选人就有关比选申请的所有来往函电均须使用中文。比选申请文件中如有外文资料，应逐一对应翻译成中文并加盖比选申请人公章后附在相关外文资料后面。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比选申请文件所使用的度量衡均需采用法定计量单位，除技术要求中另有规定外。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4" w:name="bookmark73"/>
      <w:bookmarkEnd w:id="54"/>
      <w:r>
        <w:rPr>
          <w:rFonts w:hint="eastAsia" w:ascii="仿宋_GB2312" w:hAnsi="仿宋_GB2312" w:eastAsia="仿宋_GB2312" w:cs="仿宋_GB2312"/>
          <w:color w:val="000000"/>
          <w:spacing w:val="0"/>
          <w:w w:val="100"/>
          <w:position w:val="0"/>
          <w:sz w:val="32"/>
          <w:szCs w:val="32"/>
          <w:lang w:val="en-US" w:eastAsia="zh-CN"/>
        </w:rPr>
        <w:t>13.</w:t>
      </w:r>
      <w:r>
        <w:rPr>
          <w:rFonts w:hint="eastAsia" w:ascii="仿宋_GB2312" w:hAnsi="仿宋_GB2312" w:eastAsia="仿宋_GB2312" w:cs="仿宋_GB2312"/>
          <w:color w:val="000000"/>
          <w:spacing w:val="0"/>
          <w:w w:val="100"/>
          <w:position w:val="0"/>
          <w:sz w:val="32"/>
          <w:szCs w:val="32"/>
        </w:rPr>
        <w:t>比选申请文件的构成(格式见第五章)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5" w:name="bookmark74"/>
      <w:bookmarkEnd w:id="5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6" w:name="bookmark75"/>
      <w:bookmarkEnd w:id="5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法定代表人身份证明或授权委托书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7" w:name="bookmark76"/>
      <w:bookmarkEnd w:id="57"/>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资格审查资料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bookmarkStart w:id="58" w:name="bookmark77"/>
      <w:bookmarkEnd w:id="58"/>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设计方案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59" w:name="bookmark78"/>
      <w:bookmarkEnd w:id="59"/>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承诺书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0" w:name="bookmark79"/>
      <w:bookmarkEnd w:id="60"/>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报价清单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1" w:name="bookmark80"/>
      <w:bookmarkEnd w:id="61"/>
      <w:bookmarkStart w:id="62" w:name="bookmark81"/>
      <w:bookmarkEnd w:id="62"/>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其他资料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lang w:eastAsia="zh-CN"/>
        </w:rPr>
      </w:pPr>
      <w:bookmarkStart w:id="63" w:name="bookmark82"/>
      <w:bookmarkEnd w:id="63"/>
      <w:r>
        <w:rPr>
          <w:rFonts w:hint="eastAsia" w:ascii="仿宋_GB2312" w:hAnsi="仿宋_GB2312" w:eastAsia="仿宋_GB2312" w:cs="仿宋_GB2312"/>
          <w:color w:val="000000"/>
          <w:spacing w:val="0"/>
          <w:w w:val="100"/>
          <w:position w:val="0"/>
          <w:sz w:val="32"/>
          <w:szCs w:val="32"/>
          <w:lang w:val="en-US" w:eastAsia="zh-CN"/>
        </w:rPr>
        <w:t>14.</w:t>
      </w:r>
      <w:bookmarkStart w:id="64" w:name="bookmark83"/>
      <w:bookmarkEnd w:id="64"/>
      <w:r>
        <w:rPr>
          <w:rFonts w:hint="eastAsia" w:ascii="仿宋_GB2312" w:hAnsi="仿宋_GB2312" w:eastAsia="仿宋_GB2312" w:cs="仿宋_GB2312"/>
          <w:color w:val="000000"/>
          <w:spacing w:val="0"/>
          <w:w w:val="100"/>
          <w:position w:val="0"/>
          <w:sz w:val="32"/>
          <w:szCs w:val="32"/>
          <w:lang w:eastAsia="zh-CN"/>
        </w:rPr>
        <w:t>最高报价限价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default" w:ascii="仿宋_GB2312" w:hAnsi="仿宋_GB2312" w:eastAsia="仿宋_GB2312" w:cs="仿宋_GB2312"/>
          <w:color w:val="000000" w:themeColor="text1"/>
          <w:spacing w:val="0"/>
          <w:w w:val="100"/>
          <w:position w:val="0"/>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本项目</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最高报价限价为：</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人民币</w:t>
      </w:r>
      <w:r>
        <w:rPr>
          <w:rFonts w:hint="eastAsia" w:ascii="仿宋_GB2312" w:hAnsi="仿宋_GB2312" w:eastAsia="仿宋_GB2312" w:cs="仿宋_GB2312"/>
          <w:b/>
          <w:bCs/>
          <w:color w:val="000000" w:themeColor="text1"/>
          <w:spacing w:val="0"/>
          <w:w w:val="100"/>
          <w:position w:val="0"/>
          <w:sz w:val="32"/>
          <w:szCs w:val="32"/>
          <w:u w:val="single"/>
          <w:lang w:val="en-US" w:eastAsia="zh-CN"/>
          <w14:textFill>
            <w14:solidFill>
              <w14:schemeClr w14:val="tx1"/>
            </w14:solidFill>
          </w14:textFill>
        </w:rPr>
        <w:t xml:space="preserve">  39  </w:t>
      </w:r>
      <w:r>
        <w:rPr>
          <w:rFonts w:hint="eastAsia" w:ascii="仿宋_GB2312" w:hAnsi="仿宋_GB2312" w:eastAsia="仿宋_GB2312" w:cs="仿宋_GB2312"/>
          <w:b/>
          <w:bCs/>
          <w:color w:val="000000" w:themeColor="text1"/>
          <w:spacing w:val="0"/>
          <w:w w:val="100"/>
          <w:position w:val="0"/>
          <w:sz w:val="32"/>
          <w:szCs w:val="32"/>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pacing w:val="0"/>
          <w:w w:val="100"/>
          <w:position w:val="0"/>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仿宋_GB2312" w:hAnsi="仿宋_GB2312" w:eastAsia="仿宋_GB2312" w:cs="仿宋_GB2312"/>
          <w:color w:val="FF0000"/>
          <w:spacing w:val="0"/>
          <w:w w:val="100"/>
          <w:position w:val="0"/>
          <w:sz w:val="32"/>
          <w:szCs w:val="32"/>
          <w:lang w:eastAsia="zh-CN"/>
        </w:rPr>
      </w:pPr>
      <w:r>
        <w:rPr>
          <w:rFonts w:hint="eastAsia" w:ascii="仿宋_GB2312" w:hAnsi="仿宋_GB2312" w:eastAsia="仿宋_GB2312" w:cs="仿宋_GB2312"/>
          <w:bCs/>
          <w:color w:val="000000"/>
          <w:sz w:val="32"/>
          <w:szCs w:val="32"/>
        </w:rPr>
        <w:t>比选</w:t>
      </w:r>
      <w:r>
        <w:rPr>
          <w:rFonts w:hint="eastAsia" w:ascii="仿宋_GB2312" w:hAnsi="仿宋_GB2312" w:eastAsia="仿宋_GB2312" w:cs="仿宋_GB2312"/>
          <w:color w:val="000000"/>
          <w:sz w:val="32"/>
          <w:szCs w:val="32"/>
        </w:rPr>
        <w:t>报价高于最高报价限价的</w:t>
      </w:r>
      <w:r>
        <w:rPr>
          <w:rFonts w:hint="eastAsia" w:ascii="仿宋_GB2312" w:hAnsi="仿宋_GB2312" w:eastAsia="仿宋_GB2312" w:cs="仿宋_GB2312"/>
          <w:bCs/>
          <w:color w:val="000000"/>
          <w:sz w:val="32"/>
          <w:szCs w:val="32"/>
        </w:rPr>
        <w:t>比选申请</w:t>
      </w:r>
      <w:r>
        <w:rPr>
          <w:rFonts w:hint="eastAsia" w:ascii="仿宋_GB2312" w:hAnsi="仿宋_GB2312" w:eastAsia="仿宋_GB2312" w:cs="仿宋_GB2312"/>
          <w:color w:val="000000"/>
          <w:sz w:val="32"/>
          <w:szCs w:val="32"/>
        </w:rPr>
        <w:t>文件将被视为无效。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5" w:name="bookmark84"/>
      <w:bookmarkEnd w:id="6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比选报价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6" w:name="bookmark85"/>
      <w:bookmarkEnd w:id="66"/>
      <w:r>
        <w:rPr>
          <w:rFonts w:hint="eastAsia" w:ascii="仿宋_GB2312" w:hAnsi="仿宋_GB2312" w:eastAsia="仿宋_GB2312" w:cs="仿宋_GB2312"/>
          <w:color w:val="000000"/>
          <w:spacing w:val="0"/>
          <w:w w:val="100"/>
          <w:position w:val="0"/>
          <w:sz w:val="32"/>
          <w:szCs w:val="32"/>
        </w:rPr>
        <w:t>比选申请人的比选报价系数应是实施并完成本项目的总费用，包括生产</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购、安装、调试、运输、培训、移交、保修期内的后期维修服务的所有费用，以及所有一般风险、责任和义务。</w:t>
      </w:r>
      <w:r>
        <w:rPr>
          <w:rFonts w:hint="eastAsia" w:ascii="仿宋_GB2312" w:hAnsi="仿宋_GB2312" w:eastAsia="仿宋_GB2312" w:cs="仿宋_GB2312"/>
          <w:color w:val="000000"/>
          <w:spacing w:val="0"/>
          <w:w w:val="100"/>
          <w:position w:val="0"/>
          <w:sz w:val="32"/>
          <w:szCs w:val="32"/>
        </w:rPr>
        <w:tab/>
      </w:r>
      <w:bookmarkStart w:id="67" w:name="bookmark86"/>
      <w:bookmarkEnd w:id="67"/>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8" w:name="bookmark87"/>
      <w:bookmarkEnd w:id="68"/>
      <w:r>
        <w:rPr>
          <w:rFonts w:hint="eastAsia" w:ascii="仿宋_GB2312" w:hAnsi="仿宋_GB2312" w:eastAsia="仿宋_GB2312" w:cs="仿宋_GB2312"/>
          <w:color w:val="000000"/>
          <w:spacing w:val="0"/>
          <w:w w:val="100"/>
          <w:position w:val="0"/>
          <w:sz w:val="32"/>
          <w:szCs w:val="32"/>
          <w:lang w:val="en-US" w:eastAsia="zh-CN"/>
        </w:rPr>
        <w:t>15.</w:t>
      </w:r>
      <w:r>
        <w:rPr>
          <w:rFonts w:hint="eastAsia" w:ascii="仿宋_GB2312" w:hAnsi="仿宋_GB2312" w:eastAsia="仿宋_GB2312" w:cs="仿宋_GB2312"/>
          <w:color w:val="000000"/>
          <w:spacing w:val="0"/>
          <w:w w:val="100"/>
          <w:position w:val="0"/>
          <w:sz w:val="32"/>
          <w:szCs w:val="32"/>
        </w:rPr>
        <w:t>比选文件的印制和签署</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比选申请人应准备正本壹份、副本壹份。每份比选申请文件必须清楚地标明“正本”或</w:t>
      </w:r>
      <w:r>
        <w:rPr>
          <w:rFonts w:hint="eastAsia" w:ascii="仿宋_GB2312" w:hAnsi="仿宋_GB2312" w:eastAsia="仿宋_GB2312" w:cs="仿宋_GB2312"/>
          <w:color w:val="000000"/>
          <w:spacing w:val="0"/>
          <w:w w:val="100"/>
          <w:position w:val="0"/>
          <w:sz w:val="32"/>
          <w:szCs w:val="32"/>
          <w:lang w:val="zh-CN" w:eastAsia="zh-CN"/>
        </w:rPr>
        <w:t>“副</w:t>
      </w:r>
      <w:r>
        <w:rPr>
          <w:rFonts w:hint="eastAsia" w:ascii="仿宋_GB2312" w:hAnsi="仿宋_GB2312" w:eastAsia="仿宋_GB2312" w:cs="仿宋_GB2312"/>
          <w:color w:val="000000"/>
          <w:spacing w:val="0"/>
          <w:w w:val="100"/>
          <w:position w:val="0"/>
          <w:sz w:val="32"/>
          <w:szCs w:val="32"/>
        </w:rPr>
        <w:t>本”字样。副本应是正本的复印件，若正本和副本有不一致的内容，以正本为准。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比选申请文件的正本应使用不褪色、不变质的墨水打印或书写，并在规定签章处逐一签章。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文件格式根据比选文件要求制作，内容应完整，比选申请文件的打印和书写应清楚工整，比选申请文件不得行间插字、涂改或增删。如有修改错漏处，必须由比选申请人的法定代表人或其授权代表签字或盖个人印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比选申请文件应逐页编码，并装订成册。属于同一部分的内容应装订在一起。否则，比选人将对比选申请文件页数的丢失、散落或其它后果不承担任何责任。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69" w:name="bookmark88"/>
      <w:bookmarkEnd w:id="69"/>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比选申请文件统一用</w:t>
      </w:r>
      <w:r>
        <w:rPr>
          <w:rFonts w:hint="eastAsia" w:ascii="仿宋_GB2312" w:hAnsi="仿宋_GB2312" w:eastAsia="仿宋_GB2312" w:cs="仿宋_GB2312"/>
          <w:color w:val="000000"/>
          <w:spacing w:val="0"/>
          <w:w w:val="100"/>
          <w:position w:val="0"/>
          <w:sz w:val="32"/>
          <w:szCs w:val="32"/>
          <w:lang w:val="en-US" w:eastAsia="en-US"/>
        </w:rPr>
        <w:t>A4</w:t>
      </w:r>
      <w:r>
        <w:rPr>
          <w:rFonts w:hint="eastAsia" w:ascii="仿宋_GB2312" w:hAnsi="仿宋_GB2312" w:eastAsia="仿宋_GB2312" w:cs="仿宋_GB2312"/>
          <w:color w:val="000000"/>
          <w:spacing w:val="0"/>
          <w:w w:val="100"/>
          <w:position w:val="0"/>
          <w:sz w:val="32"/>
          <w:szCs w:val="32"/>
        </w:rPr>
        <w:t>幅面。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0" w:name="bookmark89"/>
      <w:bookmarkEnd w:id="70"/>
      <w:r>
        <w:rPr>
          <w:rFonts w:hint="eastAsia" w:ascii="仿宋_GB2312" w:hAnsi="仿宋_GB2312" w:eastAsia="仿宋_GB2312" w:cs="仿宋_GB2312"/>
          <w:color w:val="000000"/>
          <w:spacing w:val="0"/>
          <w:w w:val="100"/>
          <w:position w:val="0"/>
          <w:sz w:val="32"/>
          <w:szCs w:val="32"/>
          <w:lang w:val="en-US" w:eastAsia="zh-CN"/>
        </w:rPr>
        <w:t>16.</w:t>
      </w:r>
      <w:r>
        <w:rPr>
          <w:rFonts w:hint="eastAsia" w:ascii="仿宋_GB2312" w:hAnsi="仿宋_GB2312" w:eastAsia="仿宋_GB2312" w:cs="仿宋_GB2312"/>
          <w:color w:val="000000"/>
          <w:spacing w:val="0"/>
          <w:w w:val="100"/>
          <w:position w:val="0"/>
          <w:sz w:val="32"/>
          <w:szCs w:val="32"/>
        </w:rPr>
        <w:t>比选申请文件的密封和标记</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1" w:name="bookmark90"/>
      <w:bookmarkEnd w:id="71"/>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比选申请文件正本、副本应统一密封在一个封套中。封套应密封完好。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2" w:name="bookmark91"/>
      <w:bookmarkEnd w:id="72"/>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封套书写要求：</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在总外层封套上应写明：</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比选人的地址：</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南充</w:t>
      </w:r>
      <w:r>
        <w:rPr>
          <w:rFonts w:hint="eastAsia" w:ascii="仿宋_GB2312" w:hAnsi="仿宋_GB2312" w:eastAsia="仿宋_GB2312" w:cs="仿宋_GB2312"/>
          <w:b/>
          <w:bCs/>
          <w:color w:val="000000" w:themeColor="text1"/>
          <w:sz w:val="32"/>
          <w:szCs w:val="32"/>
          <w:u w:val="single"/>
          <w14:textFill>
            <w14:solidFill>
              <w14:schemeClr w14:val="tx1"/>
            </w14:solidFill>
          </w14:textFill>
        </w:rPr>
        <w:t>市</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顺庆</w:t>
      </w:r>
      <w:r>
        <w:rPr>
          <w:rFonts w:hint="eastAsia" w:ascii="仿宋_GB2312" w:hAnsi="仿宋_GB2312" w:eastAsia="仿宋_GB2312" w:cs="仿宋_GB2312"/>
          <w:b/>
          <w:bCs/>
          <w:color w:val="000000" w:themeColor="text1"/>
          <w:sz w:val="32"/>
          <w:szCs w:val="32"/>
          <w:u w:val="single"/>
          <w14:textFill>
            <w14:solidFill>
              <w14:schemeClr w14:val="tx1"/>
            </w14:solidFill>
          </w14:textFill>
        </w:rPr>
        <w:t>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华凤街道四川广南高速公路有限责任公司</w:t>
      </w:r>
      <w:r>
        <w:rPr>
          <w:rFonts w:hint="eastAsia" w:ascii="仿宋_GB2312" w:hAnsi="仿宋_GB2312" w:eastAsia="仿宋_GB2312" w:cs="仿宋_GB2312"/>
          <w:b/>
          <w:bCs/>
          <w:color w:val="000000" w:themeColor="text1"/>
          <w:sz w:val="32"/>
          <w:szCs w:val="32"/>
          <w:u w:val="single"/>
          <w14:textFill>
            <w14:solidFill>
              <w14:schemeClr w14:val="tx1"/>
            </w14:solidFill>
          </w14:textFill>
        </w:rPr>
        <w:t>（</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应急大楼二楼中会议室</w:t>
      </w:r>
      <w:r>
        <w:rPr>
          <w:rFonts w:hint="eastAsia" w:ascii="仿宋_GB2312" w:hAnsi="仿宋_GB2312" w:eastAsia="仿宋_GB2312" w:cs="仿宋_GB2312"/>
          <w:b/>
          <w:bCs/>
          <w:color w:val="000000" w:themeColor="text1"/>
          <w:sz w:val="32"/>
          <w:szCs w:val="32"/>
          <w:u w:val="singl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比选人名称：四川广南高速公路有限责任公司</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000000" w:themeColor="text1"/>
          <w:sz w:val="32"/>
          <w:szCs w:val="32"/>
          <w:u w:val="single"/>
          <w14:textFill>
            <w14:solidFill>
              <w14:schemeClr w14:val="tx1"/>
            </w14:solidFill>
          </w14:textFill>
        </w:rPr>
      </w:pPr>
      <w:r>
        <w:rPr>
          <w:rFonts w:hint="eastAsia" w:ascii="仿宋_GB2312" w:hAnsi="仿宋_GB2312" w:eastAsia="仿宋_GB2312" w:cs="仿宋_GB2312"/>
          <w:b/>
          <w:bCs/>
          <w:color w:val="000000" w:themeColor="text1"/>
          <w:sz w:val="32"/>
          <w:szCs w:val="32"/>
          <w:u w:val="single"/>
          <w14:textFill>
            <w14:solidFill>
              <w14:schemeClr w14:val="tx1"/>
            </w14:solidFill>
          </w14:textFill>
        </w:rPr>
        <w:t>（项目名称）比选申请文件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bCs/>
          <w:color w:val="auto"/>
          <w:sz w:val="32"/>
          <w:szCs w:val="32"/>
          <w:u w:val="single"/>
        </w:rPr>
        <w:t>在202</w:t>
      </w:r>
      <w:r>
        <w:rPr>
          <w:rFonts w:hint="eastAsia" w:ascii="仿宋_GB2312" w:hAnsi="仿宋_GB2312" w:eastAsia="仿宋_GB2312" w:cs="仿宋_GB2312"/>
          <w:b/>
          <w:bCs/>
          <w:color w:val="auto"/>
          <w:sz w:val="32"/>
          <w:szCs w:val="32"/>
          <w:u w:val="single"/>
          <w:lang w:val="en-US" w:eastAsia="zh-CN"/>
        </w:rPr>
        <w:t>2</w:t>
      </w:r>
      <w:r>
        <w:rPr>
          <w:rFonts w:hint="eastAsia" w:ascii="仿宋_GB2312" w:hAnsi="仿宋_GB2312" w:eastAsia="仿宋_GB2312" w:cs="仿宋_GB2312"/>
          <w:b/>
          <w:bCs/>
          <w:color w:val="auto"/>
          <w:sz w:val="32"/>
          <w:szCs w:val="32"/>
          <w:u w:val="single"/>
        </w:rPr>
        <w:t>年</w:t>
      </w:r>
      <w:r>
        <w:rPr>
          <w:rFonts w:hint="eastAsia" w:ascii="仿宋_GB2312" w:hAnsi="仿宋_GB2312" w:eastAsia="仿宋_GB2312" w:cs="仿宋_GB2312"/>
          <w:b/>
          <w:bCs/>
          <w:color w:val="auto"/>
          <w:sz w:val="32"/>
          <w:szCs w:val="32"/>
          <w:u w:val="single"/>
          <w:lang w:val="en-US" w:eastAsia="zh-CN"/>
        </w:rPr>
        <w:t>8</w:t>
      </w:r>
      <w:r>
        <w:rPr>
          <w:rFonts w:hint="eastAsia" w:ascii="仿宋_GB2312" w:hAnsi="仿宋_GB2312" w:eastAsia="仿宋_GB2312" w:cs="仿宋_GB2312"/>
          <w:b/>
          <w:bCs/>
          <w:color w:val="auto"/>
          <w:sz w:val="32"/>
          <w:szCs w:val="32"/>
          <w:u w:val="single"/>
        </w:rPr>
        <w:t>月</w:t>
      </w:r>
      <w:r>
        <w:rPr>
          <w:rFonts w:hint="eastAsia" w:ascii="仿宋_GB2312" w:hAnsi="仿宋_GB2312" w:eastAsia="仿宋_GB2312" w:cs="仿宋_GB2312"/>
          <w:b/>
          <w:bCs/>
          <w:color w:val="auto"/>
          <w:sz w:val="32"/>
          <w:szCs w:val="32"/>
          <w:u w:val="single"/>
          <w:lang w:val="en-US" w:eastAsia="zh-CN"/>
        </w:rPr>
        <w:t>22</w:t>
      </w:r>
      <w:r>
        <w:rPr>
          <w:rFonts w:hint="eastAsia" w:ascii="仿宋_GB2312" w:hAnsi="仿宋_GB2312" w:eastAsia="仿宋_GB2312" w:cs="仿宋_GB2312"/>
          <w:b/>
          <w:bCs/>
          <w:color w:val="auto"/>
          <w:sz w:val="32"/>
          <w:szCs w:val="32"/>
          <w:u w:val="single"/>
        </w:rPr>
        <w:t>日</w:t>
      </w:r>
      <w:r>
        <w:rPr>
          <w:rFonts w:hint="eastAsia" w:ascii="仿宋_GB2312" w:hAnsi="仿宋_GB2312" w:eastAsia="仿宋_GB2312" w:cs="仿宋_GB2312"/>
          <w:b/>
          <w:bCs/>
          <w:color w:val="auto"/>
          <w:sz w:val="32"/>
          <w:szCs w:val="32"/>
          <w:u w:val="single"/>
          <w:lang w:val="en-US" w:eastAsia="zh-CN"/>
        </w:rPr>
        <w:t>15</w:t>
      </w:r>
      <w:r>
        <w:rPr>
          <w:rFonts w:hint="eastAsia" w:ascii="仿宋_GB2312" w:hAnsi="仿宋_GB2312" w:eastAsia="仿宋_GB2312" w:cs="仿宋_GB2312"/>
          <w:b/>
          <w:bCs/>
          <w:color w:val="auto"/>
          <w:sz w:val="32"/>
          <w:szCs w:val="32"/>
          <w:u w:val="single"/>
        </w:rPr>
        <w:t>时</w:t>
      </w:r>
      <w:r>
        <w:rPr>
          <w:rFonts w:hint="eastAsia" w:ascii="仿宋_GB2312" w:hAnsi="仿宋_GB2312" w:eastAsia="仿宋_GB2312" w:cs="仿宋_GB2312"/>
          <w:b/>
          <w:bCs/>
          <w:color w:val="auto"/>
          <w:sz w:val="32"/>
          <w:szCs w:val="32"/>
          <w:u w:val="single"/>
          <w:lang w:val="en-US" w:eastAsia="zh-CN"/>
        </w:rPr>
        <w:t>00</w:t>
      </w:r>
      <w:r>
        <w:rPr>
          <w:rFonts w:hint="eastAsia" w:ascii="仿宋_GB2312" w:hAnsi="仿宋_GB2312" w:eastAsia="仿宋_GB2312" w:cs="仿宋_GB2312"/>
          <w:b/>
          <w:bCs/>
          <w:color w:val="auto"/>
          <w:sz w:val="32"/>
          <w:szCs w:val="32"/>
          <w:u w:val="single"/>
        </w:rPr>
        <w:t>分前不得开启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17.</w:t>
      </w:r>
      <w:r>
        <w:rPr>
          <w:rFonts w:hint="eastAsia" w:ascii="仿宋_GB2312" w:hAnsi="仿宋_GB2312" w:eastAsia="仿宋_GB2312" w:cs="仿宋_GB2312"/>
          <w:color w:val="000000"/>
          <w:spacing w:val="0"/>
          <w:w w:val="100"/>
          <w:position w:val="0"/>
          <w:sz w:val="32"/>
          <w:szCs w:val="32"/>
        </w:rPr>
        <w:t>比选申请文件的递交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3" w:name="bookmark93"/>
      <w:bookmarkEnd w:id="7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比选申请文件应在比选文件中规定的比选申请截止时间前送达评选地点。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4" w:name="bookmark94"/>
      <w:bookmarkEnd w:id="74"/>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逾期送达的或者未送达指定地点的或未按要求密封的比选申请文件，比选人不予受理。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5" w:name="bookmark95"/>
      <w:bookmarkEnd w:id="75"/>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比选申请文件的修改和撤回</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6" w:name="bookmark96"/>
      <w:bookmarkEnd w:id="76"/>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比选申请人在递交比选申请文件后，可以在规定的申请截止时间前修改或撤回其比选申请文件。但这种修改和撤回，必须以书面形式通知比选人。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7" w:name="bookmark97"/>
      <w:bookmarkEnd w:id="77"/>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比选申请人的修改书或撤回通知书，应由法定代表人或其授权代表签署。修改书应按比选文件规定进行密封。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8" w:name="bookmark98"/>
      <w:bookmarkEnd w:id="78"/>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在申请截止时间之后，比选申请人不得对其比选申请文件做任何修改。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79" w:name="bookmark99"/>
      <w:bookmarkEnd w:id="79"/>
      <w:r>
        <w:rPr>
          <w:rFonts w:hint="eastAsia" w:ascii="仿宋_GB2312" w:hAnsi="仿宋_GB2312" w:eastAsia="仿宋_GB2312" w:cs="仿宋_GB2312"/>
          <w:color w:val="000000"/>
          <w:spacing w:val="0"/>
          <w:w w:val="100"/>
          <w:position w:val="0"/>
          <w:sz w:val="32"/>
          <w:szCs w:val="32"/>
          <w:lang w:val="en-US" w:eastAsia="zh-CN"/>
        </w:rPr>
        <w:t>19.</w:t>
      </w:r>
      <w:r>
        <w:rPr>
          <w:rFonts w:hint="eastAsia" w:ascii="仿宋_GB2312" w:hAnsi="仿宋_GB2312" w:eastAsia="仿宋_GB2312" w:cs="仿宋_GB2312"/>
          <w:color w:val="000000"/>
          <w:spacing w:val="0"/>
          <w:w w:val="100"/>
          <w:position w:val="0"/>
          <w:sz w:val="32"/>
          <w:szCs w:val="32"/>
        </w:rPr>
        <w:t>比选申请人所提供的一切资料必须真实可靠，如由于提供的资料不实而造成的一切后果和责任由比选申请人承担。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0" w:name="bookmark100"/>
      <w:bookmarkEnd w:id="80"/>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知识产权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应保证在本项目使用的任何产品和服务（包括部分使用）时，不会产生因第三方提出侵犯其专利权、商标权或其它知识产权而引起的法律和经济纠纷，并提供厂家相应承诺。如因专利权、商标权或其它知识产权而引起法律和经济纠纷，由比选申请人承担所有相关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1" w:name="bookmark101"/>
      <w:bookmarkEnd w:id="81"/>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比选人拥有本项目实施过程中产生的全部知识成果的全部知识产权。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申请人如欲在本项目实施过程中采用自有知识成果，需在比选申请文件中声明，并提供相关知识产权证明文件。使用该知识成果后，比选申请人需提供开发接口和开发手册等技术文档，并承诺提供无限期技术支持，比选人拥有永久免费使用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如采用比选申请人所不拥有的知识产权，则在比选申请文件中必须包括合法获取该知识产权的相关费用。</w:t>
      </w:r>
    </w:p>
    <w:p>
      <w:pPr>
        <w:pStyle w:val="17"/>
        <w:keepNext w:val="0"/>
        <w:keepLines w:val="0"/>
        <w:widowControl w:val="0"/>
        <w:shd w:val="clear" w:color="auto" w:fill="auto"/>
        <w:bidi w:val="0"/>
        <w:spacing w:before="0" w:after="0" w:line="482" w:lineRule="exact"/>
        <w:ind w:left="0" w:right="0" w:firstLine="500"/>
        <w:jc w:val="both"/>
        <w:rPr>
          <w:rFonts w:hint="eastAsia" w:ascii="黑体" w:hAnsi="黑体" w:eastAsia="黑体" w:cs="黑体"/>
          <w:color w:val="000000"/>
          <w:spacing w:val="0"/>
          <w:w w:val="100"/>
          <w:position w:val="0"/>
          <w:sz w:val="32"/>
          <w:szCs w:val="32"/>
        </w:rPr>
      </w:pPr>
      <w:bookmarkStart w:id="82" w:name="bookmark102"/>
      <w:r>
        <w:rPr>
          <w:rFonts w:hint="eastAsia" w:ascii="黑体" w:hAnsi="黑体" w:eastAsia="黑体" w:cs="黑体"/>
          <w:color w:val="000000"/>
          <w:spacing w:val="0"/>
          <w:w w:val="100"/>
          <w:position w:val="0"/>
          <w:sz w:val="32"/>
          <w:szCs w:val="32"/>
        </w:rPr>
        <w:t>四</w:t>
      </w:r>
      <w:bookmarkEnd w:id="82"/>
      <w:r>
        <w:rPr>
          <w:rFonts w:hint="eastAsia" w:ascii="黑体" w:hAnsi="黑体" w:eastAsia="黑体" w:cs="黑体"/>
          <w:color w:val="000000"/>
          <w:spacing w:val="0"/>
          <w:w w:val="100"/>
          <w:position w:val="0"/>
          <w:sz w:val="32"/>
          <w:szCs w:val="32"/>
        </w:rPr>
        <w:t>、评选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3" w:name="bookmark103"/>
      <w:bookmarkEnd w:id="83"/>
      <w:r>
        <w:rPr>
          <w:rFonts w:hint="eastAsia" w:ascii="仿宋_GB2312" w:hAnsi="仿宋_GB2312" w:eastAsia="仿宋_GB2312" w:cs="仿宋_GB2312"/>
          <w:color w:val="000000"/>
          <w:spacing w:val="0"/>
          <w:w w:val="100"/>
          <w:position w:val="0"/>
          <w:sz w:val="32"/>
          <w:szCs w:val="32"/>
          <w:lang w:val="en-US" w:eastAsia="zh-CN"/>
        </w:rPr>
        <w:t>21.</w:t>
      </w:r>
      <w:r>
        <w:rPr>
          <w:rFonts w:hint="eastAsia" w:ascii="仿宋_GB2312" w:hAnsi="仿宋_GB2312" w:eastAsia="仿宋_GB2312" w:cs="仿宋_GB2312"/>
          <w:color w:val="000000"/>
          <w:spacing w:val="0"/>
          <w:w w:val="100"/>
          <w:position w:val="0"/>
          <w:sz w:val="32"/>
          <w:szCs w:val="32"/>
        </w:rPr>
        <w:t>评选由比选人组织。比选人通知的时间和地点，在监督部门的监督下组织评选。如在报价截止时间前递交比选申请文件的比选申请人不足三家（不包括三家），将不予评选。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4" w:name="bookmark104"/>
      <w:bookmarkEnd w:id="84"/>
      <w:r>
        <w:rPr>
          <w:rFonts w:hint="eastAsia" w:ascii="仿宋_GB2312" w:hAnsi="仿宋_GB2312" w:eastAsia="仿宋_GB2312" w:cs="仿宋_GB2312"/>
          <w:color w:val="000000"/>
          <w:spacing w:val="0"/>
          <w:w w:val="100"/>
          <w:position w:val="0"/>
          <w:sz w:val="32"/>
          <w:szCs w:val="32"/>
          <w:lang w:val="en-US" w:eastAsia="zh-CN"/>
        </w:rPr>
        <w:t>22.</w:t>
      </w:r>
      <w:r>
        <w:rPr>
          <w:rFonts w:hint="eastAsia" w:ascii="仿宋_GB2312" w:hAnsi="仿宋_GB2312" w:eastAsia="仿宋_GB2312" w:cs="仿宋_GB2312"/>
          <w:color w:val="000000"/>
          <w:spacing w:val="0"/>
          <w:w w:val="100"/>
          <w:position w:val="0"/>
          <w:sz w:val="32"/>
          <w:szCs w:val="32"/>
        </w:rPr>
        <w:t>比选申请文件的密封性经监督人员检查确认完好后，将比选申请文件当众拆封，由工作人员宣读申请函内容。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5" w:name="bookmark105"/>
      <w:bookmarkEnd w:id="85"/>
      <w:r>
        <w:rPr>
          <w:rFonts w:hint="eastAsia" w:ascii="仿宋_GB2312" w:hAnsi="仿宋_GB2312" w:eastAsia="仿宋_GB2312" w:cs="仿宋_GB2312"/>
          <w:color w:val="000000"/>
          <w:spacing w:val="0"/>
          <w:w w:val="100"/>
          <w:position w:val="0"/>
          <w:sz w:val="32"/>
          <w:szCs w:val="32"/>
          <w:lang w:val="en-US" w:eastAsia="zh-CN"/>
        </w:rPr>
        <w:t>23.</w:t>
      </w:r>
      <w:r>
        <w:rPr>
          <w:rFonts w:hint="eastAsia" w:ascii="仿宋_GB2312" w:hAnsi="仿宋_GB2312" w:eastAsia="仿宋_GB2312" w:cs="仿宋_GB2312"/>
          <w:color w:val="000000"/>
          <w:spacing w:val="0"/>
          <w:w w:val="100"/>
          <w:position w:val="0"/>
          <w:sz w:val="32"/>
          <w:szCs w:val="32"/>
        </w:rPr>
        <w:t>评选顺序：随机。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6" w:name="bookmark106"/>
      <w:bookmarkEnd w:id="86"/>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评</w:t>
      </w:r>
      <w:r>
        <w:rPr>
          <w:rFonts w:hint="eastAsia" w:ascii="仿宋_GB2312" w:hAnsi="仿宋_GB2312" w:eastAsia="仿宋_GB2312" w:cs="仿宋_GB2312"/>
          <w:color w:val="auto"/>
          <w:spacing w:val="0"/>
          <w:w w:val="100"/>
          <w:position w:val="0"/>
          <w:sz w:val="32"/>
          <w:szCs w:val="32"/>
        </w:rPr>
        <w:t>选将</w:t>
      </w:r>
      <w:r>
        <w:rPr>
          <w:rFonts w:hint="eastAsia" w:ascii="仿宋_GB2312" w:hAnsi="仿宋_GB2312" w:eastAsia="仿宋_GB2312" w:cs="仿宋_GB2312"/>
          <w:color w:val="auto"/>
          <w:spacing w:val="0"/>
          <w:w w:val="100"/>
          <w:position w:val="0"/>
          <w:sz w:val="32"/>
          <w:szCs w:val="32"/>
          <w:lang w:eastAsia="zh-CN"/>
        </w:rPr>
        <w:t>采</w:t>
      </w:r>
      <w:r>
        <w:rPr>
          <w:rFonts w:hint="eastAsia" w:ascii="仿宋_GB2312" w:hAnsi="仿宋_GB2312" w:eastAsia="仿宋_GB2312" w:cs="仿宋_GB2312"/>
          <w:color w:val="auto"/>
          <w:spacing w:val="0"/>
          <w:w w:val="100"/>
          <w:position w:val="0"/>
          <w:sz w:val="32"/>
          <w:szCs w:val="32"/>
        </w:rPr>
        <w:t>用综合评分中选</w:t>
      </w:r>
      <w:r>
        <w:rPr>
          <w:rFonts w:hint="eastAsia" w:ascii="仿宋_GB2312" w:hAnsi="仿宋_GB2312" w:eastAsia="仿宋_GB2312" w:cs="仿宋_GB2312"/>
          <w:color w:val="000000"/>
          <w:spacing w:val="0"/>
          <w:w w:val="100"/>
          <w:position w:val="0"/>
          <w:sz w:val="32"/>
          <w:szCs w:val="32"/>
        </w:rPr>
        <w:t>法，评选工作由</w:t>
      </w:r>
      <w:r>
        <w:rPr>
          <w:rFonts w:hint="eastAsia" w:ascii="仿宋_GB2312" w:hAnsi="仿宋_GB2312" w:eastAsia="仿宋_GB2312" w:cs="仿宋_GB2312"/>
          <w:color w:val="000000"/>
          <w:spacing w:val="0"/>
          <w:w w:val="100"/>
          <w:position w:val="0"/>
          <w:sz w:val="32"/>
          <w:szCs w:val="32"/>
          <w:lang w:eastAsia="zh-CN"/>
        </w:rPr>
        <w:t>比选</w:t>
      </w:r>
      <w:r>
        <w:rPr>
          <w:rFonts w:hint="eastAsia" w:ascii="仿宋_GB2312" w:hAnsi="仿宋_GB2312" w:eastAsia="仿宋_GB2312" w:cs="仿宋_GB2312"/>
          <w:color w:val="000000"/>
          <w:spacing w:val="0"/>
          <w:w w:val="100"/>
          <w:position w:val="0"/>
          <w:sz w:val="32"/>
          <w:szCs w:val="32"/>
        </w:rPr>
        <w:t>公司相关规定组建的评审委员会负责。</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7" w:name="bookmark107"/>
      <w:bookmarkEnd w:id="87"/>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评审委员会按比选文件规定的评选程序及标准对比选申请文件进行评选。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8" w:name="bookmark108"/>
      <w:bookmarkEnd w:id="88"/>
      <w:r>
        <w:rPr>
          <w:rFonts w:hint="eastAsia" w:ascii="仿宋_GB2312" w:hAnsi="仿宋_GB2312" w:eastAsia="仿宋_GB2312" w:cs="仿宋_GB2312"/>
          <w:color w:val="000000"/>
          <w:spacing w:val="0"/>
          <w:w w:val="100"/>
          <w:position w:val="0"/>
          <w:sz w:val="32"/>
          <w:szCs w:val="32"/>
          <w:lang w:val="en-US" w:eastAsia="zh-CN"/>
        </w:rPr>
        <w:t>26.</w:t>
      </w:r>
      <w:r>
        <w:rPr>
          <w:rFonts w:hint="eastAsia" w:ascii="仿宋_GB2312" w:hAnsi="仿宋_GB2312" w:eastAsia="仿宋_GB2312" w:cs="仿宋_GB2312"/>
          <w:color w:val="000000"/>
          <w:spacing w:val="0"/>
          <w:w w:val="100"/>
          <w:position w:val="0"/>
          <w:sz w:val="32"/>
          <w:szCs w:val="32"/>
        </w:rPr>
        <w:t>比选申请人不得对评审委员会的评选过程或合同授予决定施加影响。</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89" w:name="bookmark109"/>
      <w:bookmarkEnd w:id="89"/>
      <w:r>
        <w:rPr>
          <w:rFonts w:hint="eastAsia" w:ascii="仿宋_GB2312" w:hAnsi="仿宋_GB2312" w:eastAsia="仿宋_GB2312" w:cs="仿宋_GB2312"/>
          <w:color w:val="000000"/>
          <w:spacing w:val="0"/>
          <w:w w:val="100"/>
          <w:position w:val="0"/>
          <w:sz w:val="32"/>
          <w:szCs w:val="32"/>
          <w:lang w:val="en-US" w:eastAsia="zh-CN"/>
        </w:rPr>
        <w:t>27.</w:t>
      </w:r>
      <w:r>
        <w:rPr>
          <w:rFonts w:hint="eastAsia" w:ascii="仿宋_GB2312" w:hAnsi="仿宋_GB2312" w:eastAsia="仿宋_GB2312" w:cs="仿宋_GB2312"/>
          <w:color w:val="000000"/>
          <w:spacing w:val="0"/>
          <w:w w:val="100"/>
          <w:position w:val="0"/>
          <w:sz w:val="32"/>
          <w:szCs w:val="32"/>
        </w:rPr>
        <w:t>在评选期间，评审委员会可要求比选申请人对其比选申请文件进行澄清，有关澄清的要求和答复应以书面形式（含传真）提交，但不得对报价系数或其它实质性内容做任何更改。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0" w:name="bookmark110"/>
      <w:bookmarkEnd w:id="90"/>
      <w:r>
        <w:rPr>
          <w:rFonts w:hint="eastAsia" w:ascii="仿宋_GB2312" w:hAnsi="仿宋_GB2312" w:eastAsia="仿宋_GB2312" w:cs="仿宋_GB2312"/>
          <w:color w:val="000000"/>
          <w:spacing w:val="0"/>
          <w:w w:val="100"/>
          <w:position w:val="0"/>
          <w:sz w:val="32"/>
          <w:szCs w:val="32"/>
          <w:lang w:val="en-US" w:eastAsia="zh-CN"/>
        </w:rPr>
        <w:t>28.</w:t>
      </w:r>
      <w:r>
        <w:rPr>
          <w:rFonts w:hint="eastAsia" w:ascii="仿宋_GB2312" w:hAnsi="仿宋_GB2312" w:eastAsia="仿宋_GB2312" w:cs="仿宋_GB2312"/>
          <w:color w:val="000000"/>
          <w:spacing w:val="0"/>
          <w:w w:val="100"/>
          <w:position w:val="0"/>
          <w:sz w:val="32"/>
          <w:szCs w:val="32"/>
        </w:rPr>
        <w:t>评选的依据为比选文件和比选申请文件，与比选文件要求有实质性偏离的比选申请文件无效。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Theme="minorEastAsia" w:hAnsiTheme="minorEastAsia" w:eastAsiaTheme="minorEastAsia" w:cstheme="minorEastAsia"/>
          <w:color w:val="000000"/>
          <w:spacing w:val="0"/>
          <w:w w:val="100"/>
          <w:position w:val="0"/>
          <w:sz w:val="24"/>
          <w:szCs w:val="24"/>
        </w:rPr>
      </w:pPr>
      <w:bookmarkStart w:id="91" w:name="bookmark111"/>
      <w:bookmarkEnd w:id="91"/>
      <w:r>
        <w:rPr>
          <w:rFonts w:hint="eastAsia" w:ascii="仿宋_GB2312" w:hAnsi="仿宋_GB2312" w:eastAsia="仿宋_GB2312" w:cs="仿宋_GB2312"/>
          <w:color w:val="000000"/>
          <w:spacing w:val="0"/>
          <w:w w:val="100"/>
          <w:position w:val="0"/>
          <w:sz w:val="32"/>
          <w:szCs w:val="32"/>
          <w:lang w:val="en-US" w:eastAsia="zh-CN"/>
        </w:rPr>
        <w:t>29.</w:t>
      </w:r>
      <w:r>
        <w:rPr>
          <w:rFonts w:hint="eastAsia" w:ascii="仿宋_GB2312" w:hAnsi="仿宋_GB2312" w:eastAsia="仿宋_GB2312" w:cs="仿宋_GB2312"/>
          <w:color w:val="000000"/>
          <w:spacing w:val="0"/>
          <w:w w:val="100"/>
          <w:position w:val="0"/>
          <w:sz w:val="32"/>
          <w:szCs w:val="32"/>
        </w:rPr>
        <w:t>评选过程严格保密。评审委员会无权利和义务向比选申请人进行任何有关评选的解释。凡是属于审查、澄清、评价和比较的有关资料及授标建议等均不得向比选申请人和其他人员透露。</w:t>
      </w:r>
    </w:p>
    <w:p>
      <w:pPr>
        <w:pStyle w:val="17"/>
        <w:keepNext w:val="0"/>
        <w:keepLines w:val="0"/>
        <w:widowControl w:val="0"/>
        <w:shd w:val="clear" w:color="auto" w:fill="auto"/>
        <w:bidi w:val="0"/>
        <w:spacing w:before="0" w:after="0" w:line="482" w:lineRule="exact"/>
        <w:ind w:left="0" w:right="0" w:firstLine="500"/>
        <w:jc w:val="both"/>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五、确定中选人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2" w:name="bookmark113"/>
      <w:bookmarkEnd w:id="92"/>
      <w:r>
        <w:rPr>
          <w:rFonts w:hint="eastAsia" w:ascii="仿宋_GB2312" w:hAnsi="仿宋_GB2312" w:eastAsia="仿宋_GB2312" w:cs="仿宋_GB2312"/>
          <w:color w:val="000000"/>
          <w:spacing w:val="0"/>
          <w:w w:val="100"/>
          <w:position w:val="0"/>
          <w:sz w:val="32"/>
          <w:szCs w:val="32"/>
          <w:lang w:val="en-US" w:eastAsia="zh-CN"/>
        </w:rPr>
        <w:t>30.</w:t>
      </w:r>
      <w:r>
        <w:rPr>
          <w:rFonts w:hint="eastAsia" w:ascii="仿宋_GB2312" w:hAnsi="仿宋_GB2312" w:eastAsia="仿宋_GB2312" w:cs="仿宋_GB2312"/>
          <w:color w:val="000000"/>
          <w:spacing w:val="0"/>
          <w:w w:val="100"/>
          <w:position w:val="0"/>
          <w:sz w:val="32"/>
          <w:szCs w:val="32"/>
        </w:rPr>
        <w:t>评审委员会将评选情况写出书面报告，推荐中选候选人。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3" w:name="bookmark114"/>
      <w:bookmarkEnd w:id="93"/>
      <w:r>
        <w:rPr>
          <w:rFonts w:hint="eastAsia" w:ascii="仿宋_GB2312" w:hAnsi="仿宋_GB2312" w:eastAsia="仿宋_GB2312" w:cs="仿宋_GB2312"/>
          <w:color w:val="000000"/>
          <w:spacing w:val="0"/>
          <w:w w:val="100"/>
          <w:position w:val="0"/>
          <w:sz w:val="32"/>
          <w:szCs w:val="32"/>
          <w:lang w:val="en-US" w:eastAsia="zh-CN"/>
        </w:rPr>
        <w:t>31.</w:t>
      </w:r>
      <w:r>
        <w:rPr>
          <w:rFonts w:hint="eastAsia" w:ascii="仿宋_GB2312" w:hAnsi="仿宋_GB2312" w:eastAsia="仿宋_GB2312" w:cs="仿宋_GB2312"/>
          <w:color w:val="000000"/>
          <w:spacing w:val="0"/>
          <w:w w:val="100"/>
          <w:position w:val="0"/>
          <w:sz w:val="32"/>
          <w:szCs w:val="32"/>
        </w:rPr>
        <w:t>评选结束后，由比选人根据评审委员会推荐的中选候选人顺序确定中选人，应向中选人发出中选通知书，向未中选的比选申请人发出中选结果通知书。比选申请人和其他利害关系人认为比选活动不符合本办法程序规定的，应当在知道或者应当知道其权益受到侵害后、在收到中选通知书或者中选结果通知书后3日内向有关监督部门提出投诉。逾期投诉的，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4" w:name="bookmark115"/>
      <w:bookmarkEnd w:id="94"/>
      <w:r>
        <w:rPr>
          <w:rFonts w:hint="eastAsia" w:ascii="仿宋_GB2312" w:hAnsi="仿宋_GB2312" w:eastAsia="仿宋_GB2312" w:cs="仿宋_GB2312"/>
          <w:color w:val="000000"/>
          <w:spacing w:val="0"/>
          <w:w w:val="100"/>
          <w:position w:val="0"/>
          <w:sz w:val="32"/>
          <w:szCs w:val="32"/>
          <w:lang w:val="en-US" w:eastAsia="zh-CN"/>
        </w:rPr>
        <w:t>32.</w:t>
      </w:r>
      <w:r>
        <w:rPr>
          <w:rFonts w:hint="eastAsia" w:ascii="仿宋_GB2312" w:hAnsi="仿宋_GB2312" w:eastAsia="仿宋_GB2312" w:cs="仿宋_GB2312"/>
          <w:color w:val="000000"/>
          <w:spacing w:val="0"/>
          <w:w w:val="100"/>
          <w:position w:val="0"/>
          <w:sz w:val="32"/>
          <w:szCs w:val="32"/>
        </w:rPr>
        <w:t>中选通知书对比选人和中选人均具有法律效力。中选通知书发出后，比选人改变中选结果或中选人放弃中选项目的，应当依法承担相关责任。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FF0000"/>
          <w:spacing w:val="0"/>
          <w:w w:val="100"/>
          <w:position w:val="0"/>
          <w:sz w:val="32"/>
          <w:szCs w:val="32"/>
        </w:rPr>
      </w:pPr>
      <w:bookmarkStart w:id="95" w:name="bookmark116"/>
      <w:bookmarkEnd w:id="95"/>
      <w:r>
        <w:rPr>
          <w:rFonts w:hint="eastAsia" w:ascii="仿宋_GB2312" w:hAnsi="仿宋_GB2312" w:eastAsia="仿宋_GB2312" w:cs="仿宋_GB2312"/>
          <w:color w:val="000000"/>
          <w:spacing w:val="0"/>
          <w:w w:val="100"/>
          <w:position w:val="0"/>
          <w:sz w:val="32"/>
          <w:szCs w:val="32"/>
          <w:lang w:val="en-US" w:eastAsia="zh-CN"/>
        </w:rPr>
        <w:t>33.</w:t>
      </w:r>
      <w:r>
        <w:rPr>
          <w:rFonts w:hint="eastAsia" w:ascii="仿宋_GB2312" w:hAnsi="仿宋_GB2312" w:eastAsia="仿宋_GB2312" w:cs="仿宋_GB2312"/>
          <w:color w:val="000000"/>
          <w:spacing w:val="0"/>
          <w:w w:val="100"/>
          <w:position w:val="0"/>
          <w:sz w:val="32"/>
          <w:szCs w:val="32"/>
        </w:rPr>
        <w:t>投诉处理：比选人、比选人上级主管部门按规定接受针对公示内容的投诉和举报。举报材料要求、举报受理条件及</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查处参照七部委令第11号和川交函</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〔2008〕</w:t>
      </w:r>
      <w:r>
        <w:rPr>
          <w:rFonts w:hint="eastAsia" w:ascii="仿宋_GB2312" w:hAnsi="仿宋_GB2312" w:eastAsia="仿宋_GB2312" w:cs="仿宋_GB2312"/>
          <w:color w:val="000000" w:themeColor="text1"/>
          <w:spacing w:val="0"/>
          <w:w w:val="100"/>
          <w:position w:val="0"/>
          <w:sz w:val="32"/>
          <w:szCs w:val="32"/>
          <w:lang w:val="en-US" w:eastAsia="en-US"/>
          <w14:textFill>
            <w14:solidFill>
              <w14:schemeClr w14:val="tx1"/>
            </w14:solidFill>
          </w14:textFill>
        </w:rPr>
        <w:t>331</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号对投诉的规定执行。超出投诉或举报时效的,则不予受理。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96" w:name="bookmark117"/>
      <w:r>
        <w:rPr>
          <w:rFonts w:hint="eastAsia" w:ascii="黑体" w:hAnsi="黑体" w:eastAsia="黑体" w:cs="黑体"/>
          <w:color w:val="000000"/>
          <w:spacing w:val="0"/>
          <w:w w:val="100"/>
          <w:position w:val="0"/>
          <w:sz w:val="32"/>
          <w:szCs w:val="32"/>
        </w:rPr>
        <w:t>六</w:t>
      </w:r>
      <w:bookmarkEnd w:id="96"/>
      <w:r>
        <w:rPr>
          <w:rFonts w:hint="eastAsia" w:ascii="黑体" w:hAnsi="黑体" w:eastAsia="黑体" w:cs="黑体"/>
          <w:color w:val="000000"/>
          <w:spacing w:val="0"/>
          <w:w w:val="100"/>
          <w:position w:val="0"/>
          <w:sz w:val="32"/>
          <w:szCs w:val="32"/>
        </w:rPr>
        <w:t>、合同的签订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7" w:name="bookmark118"/>
      <w:bookmarkEnd w:id="97"/>
      <w:r>
        <w:rPr>
          <w:rFonts w:hint="eastAsia" w:ascii="仿宋_GB2312" w:hAnsi="仿宋_GB2312" w:eastAsia="仿宋_GB2312" w:cs="仿宋_GB2312"/>
          <w:color w:val="000000"/>
          <w:spacing w:val="0"/>
          <w:w w:val="100"/>
          <w:position w:val="0"/>
          <w:sz w:val="32"/>
          <w:szCs w:val="32"/>
          <w:lang w:val="en-US" w:eastAsia="zh-CN"/>
        </w:rPr>
        <w:t>34.</w:t>
      </w:r>
      <w:r>
        <w:rPr>
          <w:rFonts w:hint="eastAsia" w:ascii="仿宋_GB2312" w:hAnsi="仿宋_GB2312" w:eastAsia="仿宋_GB2312" w:cs="仿宋_GB2312"/>
          <w:color w:val="000000"/>
          <w:spacing w:val="0"/>
          <w:w w:val="100"/>
          <w:position w:val="0"/>
          <w:sz w:val="32"/>
          <w:szCs w:val="32"/>
        </w:rPr>
        <w:t>中选人在收到中选通知书后，应于</w:t>
      </w:r>
      <w:r>
        <w:rPr>
          <w:rFonts w:hint="eastAsia" w:ascii="仿宋_GB2312" w:hAnsi="仿宋_GB2312" w:eastAsia="仿宋_GB2312" w:cs="仿宋_GB2312"/>
          <w:b/>
          <w:bCs/>
          <w:color w:val="000000"/>
          <w:spacing w:val="0"/>
          <w:w w:val="100"/>
          <w:position w:val="0"/>
          <w:sz w:val="32"/>
          <w:szCs w:val="32"/>
          <w:u w:val="single"/>
        </w:rPr>
        <w:t>30</w:t>
      </w:r>
      <w:r>
        <w:rPr>
          <w:rFonts w:hint="eastAsia" w:ascii="仿宋_GB2312" w:hAnsi="仿宋_GB2312" w:eastAsia="仿宋_GB2312" w:cs="仿宋_GB2312"/>
          <w:b/>
          <w:bCs/>
          <w:color w:val="000000"/>
          <w:spacing w:val="0"/>
          <w:w w:val="100"/>
          <w:position w:val="0"/>
          <w:sz w:val="32"/>
          <w:szCs w:val="32"/>
          <w:u w:val="single"/>
          <w:lang w:val="en-US" w:eastAsia="zh-CN"/>
        </w:rPr>
        <w:t>日</w:t>
      </w:r>
      <w:r>
        <w:rPr>
          <w:rFonts w:hint="eastAsia" w:ascii="仿宋_GB2312" w:hAnsi="仿宋_GB2312" w:eastAsia="仿宋_GB2312" w:cs="仿宋_GB2312"/>
          <w:color w:val="000000"/>
          <w:spacing w:val="0"/>
          <w:w w:val="100"/>
          <w:position w:val="0"/>
          <w:sz w:val="32"/>
          <w:szCs w:val="32"/>
        </w:rPr>
        <w:t>内与比选人签订</w:t>
      </w:r>
      <w:r>
        <w:rPr>
          <w:rFonts w:hint="eastAsia" w:ascii="仿宋_GB2312" w:hAnsi="仿宋_GB2312" w:eastAsia="仿宋_GB2312" w:cs="仿宋_GB2312"/>
          <w:color w:val="000000"/>
          <w:spacing w:val="0"/>
          <w:w w:val="100"/>
          <w:position w:val="0"/>
          <w:sz w:val="32"/>
          <w:szCs w:val="32"/>
          <w:lang w:eastAsia="zh-CN"/>
        </w:rPr>
        <w:t>采</w:t>
      </w:r>
      <w:r>
        <w:rPr>
          <w:rFonts w:hint="eastAsia" w:ascii="仿宋_GB2312" w:hAnsi="仿宋_GB2312" w:eastAsia="仿宋_GB2312" w:cs="仿宋_GB2312"/>
          <w:color w:val="000000"/>
          <w:spacing w:val="0"/>
          <w:w w:val="100"/>
          <w:position w:val="0"/>
          <w:sz w:val="32"/>
          <w:szCs w:val="32"/>
        </w:rPr>
        <w:t>购合同。逾期将取消中选资格并按相关规定处理。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98" w:name="bookmark119"/>
      <w:r>
        <w:rPr>
          <w:rFonts w:hint="eastAsia" w:ascii="黑体" w:hAnsi="黑体" w:eastAsia="黑体" w:cs="黑体"/>
          <w:color w:val="000000"/>
          <w:spacing w:val="0"/>
          <w:w w:val="100"/>
          <w:position w:val="0"/>
          <w:sz w:val="32"/>
          <w:szCs w:val="32"/>
        </w:rPr>
        <w:t>七</w:t>
      </w:r>
      <w:bookmarkEnd w:id="98"/>
      <w:r>
        <w:rPr>
          <w:rFonts w:hint="eastAsia" w:ascii="黑体" w:hAnsi="黑体" w:eastAsia="黑体" w:cs="黑体"/>
          <w:color w:val="000000"/>
          <w:spacing w:val="0"/>
          <w:w w:val="100"/>
          <w:position w:val="0"/>
          <w:sz w:val="32"/>
          <w:szCs w:val="32"/>
        </w:rPr>
        <w:t>、支付货款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99" w:name="bookmark120"/>
      <w:bookmarkEnd w:id="99"/>
      <w:r>
        <w:rPr>
          <w:rFonts w:hint="eastAsia" w:ascii="仿宋_GB2312" w:hAnsi="仿宋_GB2312" w:eastAsia="仿宋_GB2312" w:cs="仿宋_GB2312"/>
          <w:color w:val="000000"/>
          <w:spacing w:val="0"/>
          <w:w w:val="100"/>
          <w:position w:val="0"/>
          <w:sz w:val="32"/>
          <w:szCs w:val="32"/>
          <w:lang w:val="en-US" w:eastAsia="zh-CN"/>
        </w:rPr>
        <w:t>35.</w:t>
      </w:r>
      <w:r>
        <w:rPr>
          <w:rFonts w:hint="eastAsia" w:ascii="仿宋_GB2312" w:hAnsi="仿宋_GB2312" w:eastAsia="仿宋_GB2312" w:cs="仿宋_GB2312"/>
          <w:color w:val="000000"/>
          <w:spacing w:val="0"/>
          <w:w w:val="100"/>
          <w:position w:val="0"/>
          <w:sz w:val="32"/>
          <w:szCs w:val="32"/>
        </w:rPr>
        <w:t>中选人依照比选文件规定和比选申请文件承诺与比选人签订改造合同，具体付款方式详见合同条款。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bookmarkStart w:id="100" w:name="bookmark121"/>
      <w:r>
        <w:rPr>
          <w:rFonts w:hint="eastAsia" w:ascii="黑体" w:hAnsi="黑体" w:eastAsia="黑体" w:cs="黑体"/>
          <w:color w:val="000000"/>
          <w:spacing w:val="0"/>
          <w:w w:val="100"/>
          <w:position w:val="0"/>
          <w:sz w:val="32"/>
          <w:szCs w:val="32"/>
        </w:rPr>
        <w:t>八</w:t>
      </w:r>
      <w:bookmarkEnd w:id="100"/>
      <w:r>
        <w:rPr>
          <w:rFonts w:hint="eastAsia" w:ascii="黑体" w:hAnsi="黑体" w:eastAsia="黑体" w:cs="黑体"/>
          <w:color w:val="000000"/>
          <w:spacing w:val="0"/>
          <w:w w:val="100"/>
          <w:position w:val="0"/>
          <w:sz w:val="32"/>
          <w:szCs w:val="32"/>
        </w:rPr>
        <w:t>、监督及投诉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01" w:name="bookmark122"/>
      <w:bookmarkEnd w:id="101"/>
      <w:r>
        <w:rPr>
          <w:rFonts w:hint="eastAsia" w:ascii="仿宋_GB2312" w:hAnsi="仿宋_GB2312" w:eastAsia="仿宋_GB2312" w:cs="仿宋_GB2312"/>
          <w:color w:val="000000"/>
          <w:spacing w:val="0"/>
          <w:w w:val="100"/>
          <w:position w:val="0"/>
          <w:sz w:val="32"/>
          <w:szCs w:val="32"/>
          <w:lang w:val="en-US" w:eastAsia="zh-CN"/>
        </w:rPr>
        <w:t>36.</w:t>
      </w:r>
      <w:r>
        <w:rPr>
          <w:rFonts w:hint="eastAsia" w:ascii="仿宋_GB2312" w:hAnsi="仿宋_GB2312" w:eastAsia="仿宋_GB2312" w:cs="仿宋_GB2312"/>
          <w:color w:val="000000"/>
          <w:spacing w:val="0"/>
          <w:w w:val="100"/>
          <w:position w:val="0"/>
          <w:sz w:val="32"/>
          <w:szCs w:val="32"/>
        </w:rPr>
        <w:t>监督机构接受比选申请人的书面投诉。对投诉材料核查后，对材料虚假的一方或诬告的一方将上报主管部门，建议予以列入不良信誉记录。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102" w:name="bookmark123"/>
      <w:bookmarkEnd w:id="102"/>
      <w:r>
        <w:rPr>
          <w:rFonts w:hint="eastAsia" w:ascii="仿宋_GB2312" w:hAnsi="仿宋_GB2312" w:eastAsia="仿宋_GB2312" w:cs="仿宋_GB2312"/>
          <w:color w:val="000000"/>
          <w:spacing w:val="0"/>
          <w:w w:val="100"/>
          <w:position w:val="0"/>
          <w:sz w:val="32"/>
          <w:szCs w:val="32"/>
          <w:lang w:val="en-US" w:eastAsia="zh-CN"/>
        </w:rPr>
        <w:t>37.</w:t>
      </w:r>
      <w:r>
        <w:rPr>
          <w:rFonts w:hint="eastAsia" w:ascii="仿宋_GB2312" w:hAnsi="仿宋_GB2312" w:eastAsia="仿宋_GB2312" w:cs="仿宋_GB2312"/>
          <w:color w:val="000000"/>
          <w:spacing w:val="0"/>
          <w:w w:val="100"/>
          <w:position w:val="0"/>
          <w:sz w:val="32"/>
          <w:szCs w:val="32"/>
        </w:rPr>
        <w:t>比选工作将公开接受社</w:t>
      </w:r>
      <w:r>
        <w:rPr>
          <w:rFonts w:hint="eastAsia" w:ascii="仿宋_GB2312" w:hAnsi="仿宋_GB2312" w:eastAsia="仿宋_GB2312" w:cs="仿宋_GB2312"/>
          <w:color w:val="000000"/>
          <w:spacing w:val="0"/>
          <w:w w:val="100"/>
          <w:position w:val="0"/>
          <w:sz w:val="32"/>
          <w:szCs w:val="32"/>
          <w:lang w:val="en-US" w:eastAsia="zh-CN"/>
        </w:rPr>
        <w:t>会监督。</w:t>
      </w:r>
    </w:p>
    <w:p>
      <w:pPr>
        <w:pStyle w:val="17"/>
        <w:keepNext w:val="0"/>
        <w:keepLines w:val="0"/>
        <w:widowControl w:val="0"/>
        <w:shd w:val="clear" w:color="auto" w:fill="auto"/>
        <w:bidi w:val="0"/>
        <w:spacing w:before="0" w:after="0" w:line="482" w:lineRule="exact"/>
        <w:ind w:left="0" w:right="0" w:firstLine="500"/>
        <w:jc w:val="both"/>
        <w:rPr>
          <w:rFonts w:hint="eastAsia" w:asciiTheme="minorEastAsia" w:hAnsiTheme="minorEastAsia" w:eastAsiaTheme="minorEastAsia" w:cstheme="minorEastAsia"/>
          <w:color w:val="000000"/>
          <w:spacing w:val="0"/>
          <w:w w:val="100"/>
          <w:position w:val="0"/>
          <w:sz w:val="24"/>
          <w:szCs w:val="24"/>
          <w:lang w:val="en-US" w:eastAsia="zh-CN"/>
        </w:rPr>
      </w:pPr>
    </w:p>
    <w:p>
      <w:pPr>
        <w:pStyle w:val="17"/>
        <w:keepNext w:val="0"/>
        <w:keepLines w:val="0"/>
        <w:widowControl w:val="0"/>
        <w:shd w:val="clear" w:color="auto" w:fill="auto"/>
        <w:bidi w:val="0"/>
        <w:spacing w:before="0" w:after="0" w:line="482" w:lineRule="exact"/>
        <w:ind w:right="0"/>
        <w:jc w:val="both"/>
        <w:rPr>
          <w:rFonts w:hint="eastAsia" w:asciiTheme="minorEastAsia" w:hAnsiTheme="minorEastAsia" w:eastAsiaTheme="minorEastAsia" w:cstheme="minorEastAsia"/>
          <w:color w:val="000000"/>
          <w:spacing w:val="0"/>
          <w:w w:val="100"/>
          <w:position w:val="0"/>
          <w:sz w:val="24"/>
          <w:szCs w:val="24"/>
          <w:lang w:val="en-US" w:eastAsia="zh-CN"/>
        </w:rPr>
      </w:pPr>
    </w:p>
    <w:p>
      <w:pPr>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br w:type="page"/>
      </w:r>
    </w:p>
    <w:p>
      <w:pPr>
        <w:pStyle w:val="20"/>
        <w:keepNext/>
        <w:keepLines/>
        <w:widowControl w:val="0"/>
        <w:shd w:val="clear" w:color="auto" w:fill="auto"/>
        <w:bidi w:val="0"/>
        <w:spacing w:before="0" w:after="620" w:line="240" w:lineRule="auto"/>
        <w:ind w:left="0" w:leftChars="0" w:right="0" w:firstLine="0" w:firstLineChars="0"/>
        <w:jc w:val="center"/>
        <w:rPr>
          <w:rFonts w:hint="eastAsia" w:ascii="仿宋_GB2312" w:hAnsi="仿宋_GB2312" w:eastAsia="仿宋_GB2312" w:cs="仿宋_GB2312"/>
          <w:color w:val="000000"/>
          <w:spacing w:val="0"/>
          <w:w w:val="100"/>
          <w:position w:val="0"/>
          <w:sz w:val="32"/>
          <w:szCs w:val="32"/>
        </w:rPr>
      </w:pPr>
      <w:bookmarkStart w:id="103" w:name="bookmark124"/>
      <w:bookmarkStart w:id="104" w:name="bookmark126"/>
      <w:bookmarkStart w:id="105" w:name="bookmark125"/>
      <w:r>
        <w:rPr>
          <w:rFonts w:hint="eastAsia" w:ascii="仿宋_GB2312" w:hAnsi="仿宋_GB2312" w:eastAsia="仿宋_GB2312" w:cs="仿宋_GB2312"/>
          <w:color w:val="000000"/>
          <w:spacing w:val="0"/>
          <w:w w:val="100"/>
          <w:position w:val="0"/>
          <w:sz w:val="32"/>
          <w:szCs w:val="32"/>
        </w:rPr>
        <w:t>附录</w:t>
      </w:r>
      <w:r>
        <w:rPr>
          <w:rFonts w:hint="eastAsia" w:ascii="仿宋_GB2312" w:hAnsi="仿宋_GB2312" w:eastAsia="仿宋_GB2312" w:cs="仿宋_GB2312"/>
          <w:color w:val="000000"/>
          <w:spacing w:val="0"/>
          <w:w w:val="100"/>
          <w:position w:val="0"/>
          <w:sz w:val="32"/>
          <w:szCs w:val="32"/>
          <w:lang w:val="zh-CN" w:eastAsia="zh-CN"/>
        </w:rPr>
        <w:t>1</w:t>
      </w:r>
      <w:r>
        <w:rPr>
          <w:rFonts w:hint="eastAsia" w:ascii="仿宋_GB2312" w:hAnsi="仿宋_GB2312" w:eastAsia="仿宋_GB2312" w:cs="仿宋_GB2312"/>
          <w:color w:val="000000"/>
          <w:spacing w:val="0"/>
          <w:w w:val="100"/>
          <w:position w:val="0"/>
          <w:sz w:val="32"/>
          <w:szCs w:val="32"/>
        </w:rPr>
        <w:t>资格审查条件（资质最低要求）</w:t>
      </w:r>
      <w:bookmarkEnd w:id="103"/>
      <w:bookmarkEnd w:id="104"/>
      <w:bookmarkEnd w:id="105"/>
    </w:p>
    <w:tbl>
      <w:tblPr>
        <w:tblStyle w:val="1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799" w:type="dxa"/>
            <w:vAlign w:val="center"/>
          </w:tcPr>
          <w:p>
            <w:pPr>
              <w:bidi w:val="0"/>
              <w:ind w:left="0" w:leftChars="0" w:firstLine="0" w:firstLineChars="0"/>
              <w:jc w:val="center"/>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sz w:val="32"/>
                <w:szCs w:val="32"/>
                <w:lang w:val="zh-TW" w:eastAsia="zh-TW"/>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799" w:type="dxa"/>
            <w:vAlign w:val="center"/>
          </w:tcPr>
          <w:p>
            <w:pPr>
              <w:bidi w:val="0"/>
              <w:ind w:left="0" w:leftChars="0" w:firstLine="0" w:firstLineChars="0"/>
              <w:jc w:val="both"/>
              <w:rPr>
                <w:rFonts w:hint="eastAsia" w:ascii="仿宋_GB2312" w:hAnsi="仿宋_GB2312" w:eastAsia="仿宋_GB2312" w:cs="仿宋_GB2312"/>
                <w:sz w:val="32"/>
                <w:szCs w:val="32"/>
              </w:rPr>
            </w:pPr>
            <w:bookmarkStart w:id="106" w:name="bookmark127"/>
            <w:r>
              <w:rPr>
                <w:rFonts w:hint="eastAsia" w:ascii="仿宋_GB2312" w:hAnsi="仿宋_GB2312" w:eastAsia="仿宋_GB2312" w:cs="仿宋_GB2312"/>
                <w:sz w:val="32"/>
                <w:szCs w:val="32"/>
              </w:rPr>
              <w:t>（</w:t>
            </w:r>
            <w:bookmarkEnd w:id="106"/>
            <w:r>
              <w:rPr>
                <w:rFonts w:hint="eastAsia" w:ascii="仿宋_GB2312" w:hAnsi="仿宋_GB2312" w:eastAsia="仿宋_GB2312" w:cs="仿宋_GB2312"/>
                <w:sz w:val="32"/>
                <w:szCs w:val="32"/>
              </w:rPr>
              <w:t>1）具有独立法人资格、持有有效的营业执照、基本账户开户许可证。</w:t>
            </w:r>
          </w:p>
          <w:p>
            <w:pPr>
              <w:bidi w:val="0"/>
              <w:ind w:left="0" w:leftChars="0" w:firstLine="0" w:firstLineChars="0"/>
              <w:jc w:val="both"/>
              <w:rPr>
                <w:rFonts w:hint="eastAsia" w:ascii="仿宋_GB2312" w:hAnsi="仿宋_GB2312" w:eastAsia="仿宋_GB2312" w:cs="仿宋_GB2312"/>
                <w:sz w:val="32"/>
                <w:szCs w:val="32"/>
              </w:rPr>
            </w:pPr>
            <w:bookmarkStart w:id="107" w:name="bookmark128"/>
            <w:r>
              <w:rPr>
                <w:rFonts w:hint="eastAsia" w:ascii="仿宋_GB2312" w:hAnsi="仿宋_GB2312" w:eastAsia="仿宋_GB2312" w:cs="仿宋_GB2312"/>
                <w:sz w:val="32"/>
                <w:szCs w:val="32"/>
              </w:rPr>
              <w:t>（</w:t>
            </w:r>
            <w:bookmarkEnd w:id="107"/>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比选申请人在经营范围内应具有密集架或</w:t>
            </w:r>
            <w:r>
              <w:rPr>
                <w:rFonts w:hint="eastAsia" w:ascii="仿宋_GB2312" w:hAnsi="仿宋_GB2312" w:eastAsia="仿宋_GB2312" w:cs="仿宋_GB2312"/>
                <w:color w:val="auto"/>
                <w:sz w:val="32"/>
                <w:szCs w:val="32"/>
                <w:lang w:val="en-US" w:eastAsia="zh-CN"/>
              </w:rPr>
              <w:t>档案设备等</w:t>
            </w:r>
            <w:bookmarkStart w:id="182" w:name="_GoBack"/>
            <w:bookmarkEnd w:id="182"/>
            <w:r>
              <w:rPr>
                <w:rFonts w:hint="eastAsia" w:ascii="仿宋_GB2312" w:hAnsi="仿宋_GB2312" w:eastAsia="仿宋_GB2312" w:cs="仿宋_GB2312"/>
                <w:sz w:val="32"/>
                <w:szCs w:val="32"/>
              </w:rPr>
              <w:t>。</w:t>
            </w:r>
          </w:p>
          <w:p>
            <w:pPr>
              <w:bidi w:val="0"/>
              <w:ind w:left="0" w:leftChars="0" w:firstLine="0" w:firstLineChars="0"/>
              <w:jc w:val="both"/>
              <w:rPr>
                <w:rFonts w:hint="eastAsia" w:ascii="仿宋_GB2312" w:hAnsi="仿宋_GB2312" w:eastAsia="仿宋_GB2312" w:cs="仿宋_GB2312"/>
                <w:sz w:val="32"/>
                <w:szCs w:val="32"/>
              </w:rPr>
            </w:pPr>
            <w:bookmarkStart w:id="108" w:name="bookmark129"/>
            <w:r>
              <w:rPr>
                <w:rFonts w:hint="eastAsia" w:ascii="仿宋_GB2312" w:hAnsi="仿宋_GB2312" w:eastAsia="仿宋_GB2312" w:cs="仿宋_GB2312"/>
                <w:sz w:val="32"/>
                <w:szCs w:val="32"/>
              </w:rPr>
              <w:t>（</w:t>
            </w:r>
            <w:bookmarkEnd w:id="108"/>
            <w:r>
              <w:rPr>
                <w:rFonts w:hint="eastAsia" w:ascii="仿宋_GB2312" w:hAnsi="仿宋_GB2312" w:eastAsia="仿宋_GB2312" w:cs="仿宋_GB2312"/>
                <w:sz w:val="32"/>
                <w:szCs w:val="32"/>
              </w:rPr>
              <w:t>3）注册资金在100万元以上（含100万元）。</w:t>
            </w:r>
          </w:p>
          <w:p>
            <w:pPr>
              <w:bidi w:val="0"/>
              <w:ind w:left="0" w:leftChars="0" w:firstLine="0" w:firstLineChars="0"/>
              <w:jc w:val="both"/>
              <w:rPr>
                <w:rFonts w:hint="eastAsia" w:ascii="仿宋_GB2312" w:hAnsi="仿宋_GB2312" w:eastAsia="仿宋_GB2312" w:cs="仿宋_GB2312"/>
                <w:color w:val="000000"/>
                <w:spacing w:val="0"/>
                <w:w w:val="100"/>
                <w:position w:val="0"/>
                <w:sz w:val="32"/>
                <w:szCs w:val="32"/>
                <w:vertAlign w:val="baseline"/>
              </w:rPr>
            </w:pPr>
            <w:bookmarkStart w:id="109" w:name="bookmark130"/>
            <w:r>
              <w:rPr>
                <w:rFonts w:hint="eastAsia" w:ascii="仿宋_GB2312" w:hAnsi="仿宋_GB2312" w:eastAsia="仿宋_GB2312" w:cs="仿宋_GB2312"/>
                <w:sz w:val="32"/>
                <w:szCs w:val="32"/>
              </w:rPr>
              <w:t>（</w:t>
            </w:r>
            <w:bookmarkEnd w:id="109"/>
            <w:r>
              <w:rPr>
                <w:rFonts w:hint="eastAsia" w:ascii="仿宋_GB2312" w:hAnsi="仿宋_GB2312" w:eastAsia="仿宋_GB2312" w:cs="仿宋_GB2312"/>
                <w:sz w:val="32"/>
                <w:szCs w:val="32"/>
              </w:rPr>
              <w:t>4）近两年内在经营活动中没有重大违法违规记录。</w:t>
            </w:r>
          </w:p>
        </w:tc>
      </w:tr>
    </w:tbl>
    <w:p>
      <w:pPr>
        <w:pStyle w:val="20"/>
        <w:keepNext/>
        <w:keepLines/>
        <w:widowControl w:val="0"/>
        <w:shd w:val="clear" w:color="auto" w:fill="auto"/>
        <w:bidi w:val="0"/>
        <w:spacing w:before="0" w:after="620" w:line="240" w:lineRule="auto"/>
        <w:ind w:left="0" w:leftChars="0" w:right="0" w:firstLine="0" w:firstLineChars="0"/>
        <w:jc w:val="left"/>
        <w:rPr>
          <w:rFonts w:hint="eastAsia" w:ascii="仿宋_GB2312" w:hAnsi="仿宋_GB2312" w:eastAsia="仿宋_GB2312" w:cs="仿宋_GB2312"/>
          <w:color w:val="000000"/>
          <w:spacing w:val="0"/>
          <w:w w:val="100"/>
          <w:position w:val="0"/>
          <w:sz w:val="32"/>
          <w:szCs w:val="32"/>
        </w:rPr>
      </w:pPr>
    </w:p>
    <w:p>
      <w:pPr>
        <w:pStyle w:val="20"/>
        <w:keepNext/>
        <w:keepLines/>
        <w:widowControl w:val="0"/>
        <w:shd w:val="clear" w:color="auto" w:fill="auto"/>
        <w:bidi w:val="0"/>
        <w:spacing w:before="0" w:after="620" w:line="240" w:lineRule="auto"/>
        <w:ind w:left="0" w:leftChars="0" w:right="0" w:firstLine="0" w:firstLineChars="0"/>
        <w:jc w:val="center"/>
        <w:rPr>
          <w:rFonts w:hint="eastAsia" w:ascii="仿宋_GB2312" w:hAnsi="仿宋_GB2312" w:eastAsia="仿宋_GB2312" w:cs="仿宋_GB2312"/>
          <w:color w:val="000000"/>
          <w:spacing w:val="0"/>
          <w:w w:val="100"/>
          <w:position w:val="0"/>
          <w:sz w:val="32"/>
          <w:szCs w:val="32"/>
        </w:rPr>
      </w:pPr>
      <w:bookmarkStart w:id="110" w:name="bookmark132"/>
      <w:bookmarkStart w:id="111" w:name="bookmark131"/>
      <w:bookmarkStart w:id="112" w:name="bookmark133"/>
      <w:r>
        <w:rPr>
          <w:rFonts w:hint="eastAsia" w:ascii="仿宋_GB2312" w:hAnsi="仿宋_GB2312" w:eastAsia="仿宋_GB2312" w:cs="仿宋_GB2312"/>
          <w:color w:val="000000"/>
          <w:spacing w:val="0"/>
          <w:w w:val="100"/>
          <w:position w:val="0"/>
          <w:sz w:val="32"/>
          <w:szCs w:val="32"/>
        </w:rPr>
        <w:t>附录2资格审</w:t>
      </w:r>
      <w:r>
        <w:rPr>
          <w:rFonts w:hint="eastAsia" w:ascii="仿宋_GB2312" w:hAnsi="仿宋_GB2312" w:eastAsia="仿宋_GB2312" w:cs="仿宋_GB2312"/>
          <w:color w:val="000000"/>
          <w:spacing w:val="0"/>
          <w:w w:val="100"/>
          <w:position w:val="0"/>
          <w:sz w:val="32"/>
          <w:szCs w:val="32"/>
          <w:lang w:eastAsia="zh-CN"/>
        </w:rPr>
        <w:t>查</w:t>
      </w:r>
      <w:r>
        <w:rPr>
          <w:rFonts w:hint="eastAsia" w:ascii="仿宋_GB2312" w:hAnsi="仿宋_GB2312" w:eastAsia="仿宋_GB2312" w:cs="仿宋_GB2312"/>
          <w:color w:val="000000"/>
          <w:spacing w:val="0"/>
          <w:w w:val="100"/>
          <w:position w:val="0"/>
          <w:sz w:val="32"/>
          <w:szCs w:val="32"/>
        </w:rPr>
        <w:t>条件（业绩最低要求）</w:t>
      </w:r>
      <w:bookmarkEnd w:id="110"/>
      <w:bookmarkEnd w:id="111"/>
      <w:bookmarkEnd w:id="112"/>
    </w:p>
    <w:tbl>
      <w:tblPr>
        <w:tblStyle w:val="1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799" w:type="dxa"/>
            <w:vAlign w:val="center"/>
          </w:tcPr>
          <w:p>
            <w:pPr>
              <w:bidi w:val="0"/>
              <w:ind w:left="0" w:leftChars="0" w:firstLine="0" w:firstLineChars="0"/>
              <w:jc w:val="center"/>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color w:val="000000"/>
                <w:spacing w:val="0"/>
                <w:w w:val="100"/>
                <w:position w:val="0"/>
                <w:sz w:val="32"/>
                <w:szCs w:val="3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799" w:type="dxa"/>
            <w:vAlign w:val="center"/>
          </w:tcPr>
          <w:p>
            <w:pPr>
              <w:bidi w:val="0"/>
              <w:ind w:left="0" w:leftChars="0" w:firstLine="0" w:firstLineChars="0"/>
              <w:jc w:val="both"/>
              <w:rPr>
                <w:rFonts w:hint="eastAsia" w:ascii="仿宋_GB2312" w:hAnsi="仿宋_GB2312" w:eastAsia="仿宋_GB2312" w:cs="仿宋_GB2312"/>
                <w:color w:val="000000"/>
                <w:spacing w:val="0"/>
                <w:w w:val="100"/>
                <w:position w:val="0"/>
                <w:sz w:val="32"/>
                <w:szCs w:val="32"/>
                <w:vertAlign w:val="baseline"/>
              </w:rPr>
            </w:pPr>
            <w:r>
              <w:rPr>
                <w:rFonts w:hint="eastAsia" w:ascii="仿宋_GB2312" w:hAnsi="仿宋_GB2312" w:eastAsia="仿宋_GB2312" w:cs="仿宋_GB2312"/>
                <w:color w:val="000000"/>
                <w:spacing w:val="0"/>
                <w:w w:val="100"/>
                <w:position w:val="0"/>
                <w:sz w:val="32"/>
                <w:szCs w:val="32"/>
                <w:vertAlign w:val="baseline"/>
              </w:rPr>
              <w:t>比选申请人过去</w:t>
            </w:r>
            <w:r>
              <w:rPr>
                <w:rFonts w:hint="eastAsia" w:ascii="仿宋_GB2312" w:hAnsi="仿宋_GB2312" w:eastAsia="仿宋_GB2312" w:cs="仿宋_GB2312"/>
                <w:color w:val="000000"/>
                <w:spacing w:val="0"/>
                <w:w w:val="100"/>
                <w:position w:val="0"/>
                <w:sz w:val="32"/>
                <w:szCs w:val="32"/>
                <w:vertAlign w:val="baseline"/>
                <w:lang w:eastAsia="zh-CN"/>
              </w:rPr>
              <w:t>两</w:t>
            </w:r>
            <w:r>
              <w:rPr>
                <w:rFonts w:hint="eastAsia" w:ascii="仿宋_GB2312" w:hAnsi="仿宋_GB2312" w:eastAsia="仿宋_GB2312" w:cs="仿宋_GB2312"/>
                <w:color w:val="000000"/>
                <w:spacing w:val="0"/>
                <w:w w:val="100"/>
                <w:position w:val="0"/>
                <w:sz w:val="32"/>
                <w:szCs w:val="32"/>
                <w:vertAlign w:val="baseline"/>
              </w:rPr>
              <w:t>年内（自20</w:t>
            </w:r>
            <w:r>
              <w:rPr>
                <w:rFonts w:hint="eastAsia" w:ascii="仿宋_GB2312" w:hAnsi="仿宋_GB2312" w:eastAsia="仿宋_GB2312" w:cs="仿宋_GB2312"/>
                <w:color w:val="000000"/>
                <w:spacing w:val="0"/>
                <w:w w:val="100"/>
                <w:position w:val="0"/>
                <w:sz w:val="32"/>
                <w:szCs w:val="32"/>
                <w:vertAlign w:val="baseline"/>
                <w:lang w:val="en-US" w:eastAsia="zh-CN"/>
              </w:rPr>
              <w:t>20</w:t>
            </w:r>
            <w:r>
              <w:rPr>
                <w:rFonts w:hint="eastAsia" w:ascii="仿宋_GB2312" w:hAnsi="仿宋_GB2312" w:eastAsia="仿宋_GB2312" w:cs="仿宋_GB2312"/>
                <w:color w:val="000000"/>
                <w:spacing w:val="0"/>
                <w:w w:val="100"/>
                <w:position w:val="0"/>
                <w:sz w:val="32"/>
                <w:szCs w:val="32"/>
                <w:vertAlign w:val="baseline"/>
              </w:rPr>
              <w:t>年1月1日起至今，以签订合同时间为准）类似1个以上（含1个）项目业绩。</w:t>
            </w:r>
          </w:p>
        </w:tc>
      </w:tr>
    </w:tbl>
    <w:p>
      <w:pPr>
        <w:rPr>
          <w:color w:val="000000"/>
          <w:spacing w:val="0"/>
          <w:w w:val="100"/>
          <w:position w:val="0"/>
          <w:sz w:val="42"/>
          <w:szCs w:val="42"/>
        </w:rPr>
      </w:pPr>
      <w:bookmarkStart w:id="113" w:name="bookmark136"/>
      <w:bookmarkStart w:id="114" w:name="bookmark135"/>
      <w:bookmarkStart w:id="115" w:name="bookmark134"/>
      <w:r>
        <w:rPr>
          <w:color w:val="000000"/>
          <w:spacing w:val="0"/>
          <w:w w:val="100"/>
          <w:position w:val="0"/>
          <w:sz w:val="42"/>
          <w:szCs w:val="42"/>
        </w:rPr>
        <w:br w:type="page"/>
      </w:r>
    </w:p>
    <w:p>
      <w:pPr>
        <w:pStyle w:val="4"/>
        <w:bidi w:val="0"/>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第三章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评选办法</w:t>
      </w:r>
      <w:bookmarkEnd w:id="113"/>
      <w:bookmarkEnd w:id="114"/>
      <w:bookmarkEnd w:id="115"/>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评审委员会由四川广南高速公路有限责任公司</w:t>
      </w:r>
      <w:r>
        <w:rPr>
          <w:rFonts w:hint="eastAsia" w:ascii="仿宋_GB2312" w:hAnsi="仿宋_GB2312" w:eastAsia="仿宋_GB2312" w:cs="仿宋_GB2312"/>
          <w:b/>
          <w:bCs/>
          <w:color w:val="000000"/>
          <w:spacing w:val="0"/>
          <w:w w:val="100"/>
          <w:position w:val="0"/>
          <w:sz w:val="32"/>
          <w:szCs w:val="32"/>
          <w:lang w:eastAsia="zh-CN"/>
        </w:rPr>
        <w:t>办公室、财务部及经营开发部</w:t>
      </w:r>
      <w:r>
        <w:rPr>
          <w:rFonts w:hint="eastAsia" w:ascii="仿宋_GB2312" w:hAnsi="仿宋_GB2312" w:eastAsia="仿宋_GB2312" w:cs="仿宋_GB2312"/>
          <w:b/>
          <w:bCs/>
          <w:color w:val="000000"/>
          <w:spacing w:val="0"/>
          <w:w w:val="100"/>
          <w:position w:val="0"/>
          <w:sz w:val="32"/>
          <w:szCs w:val="32"/>
        </w:rPr>
        <w:t>共</w:t>
      </w:r>
      <w:r>
        <w:rPr>
          <w:rFonts w:hint="eastAsia" w:ascii="仿宋_GB2312" w:hAnsi="仿宋_GB2312" w:eastAsia="仿宋_GB2312" w:cs="仿宋_GB2312"/>
          <w:b/>
          <w:bCs/>
          <w:color w:val="000000"/>
          <w:spacing w:val="0"/>
          <w:w w:val="100"/>
          <w:position w:val="0"/>
          <w:sz w:val="32"/>
          <w:szCs w:val="32"/>
          <w:lang w:eastAsia="zh-CN"/>
        </w:rPr>
        <w:t>计</w:t>
      </w:r>
      <w:r>
        <w:rPr>
          <w:rFonts w:hint="eastAsia" w:ascii="仿宋_GB2312" w:hAnsi="仿宋_GB2312" w:eastAsia="仿宋_GB2312" w:cs="仿宋_GB2312"/>
          <w:b/>
          <w:bCs/>
          <w:color w:val="000000"/>
          <w:spacing w:val="0"/>
          <w:w w:val="100"/>
          <w:position w:val="0"/>
          <w:sz w:val="32"/>
          <w:szCs w:val="32"/>
        </w:rPr>
        <w:t>5人组成</w:t>
      </w:r>
      <w:r>
        <w:rPr>
          <w:rFonts w:hint="eastAsia" w:ascii="仿宋_GB2312" w:hAnsi="仿宋_GB2312" w:eastAsia="仿宋_GB2312" w:cs="仿宋_GB2312"/>
          <w:color w:val="000000"/>
          <w:spacing w:val="0"/>
          <w:w w:val="100"/>
          <w:position w:val="0"/>
          <w:sz w:val="32"/>
          <w:szCs w:val="32"/>
        </w:rPr>
        <w:t>，本次比选采用单信封形式，通过资格评审的的比选申请人采用综合评分法。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val="0"/>
          <w:bCs w:val="0"/>
          <w:color w:val="000000"/>
          <w:spacing w:val="0"/>
          <w:w w:val="100"/>
          <w:position w:val="0"/>
          <w:sz w:val="32"/>
          <w:szCs w:val="32"/>
        </w:rPr>
      </w:pPr>
      <w:bookmarkStart w:id="116" w:name="bookmark137"/>
      <w:bookmarkEnd w:id="116"/>
      <w:r>
        <w:rPr>
          <w:rFonts w:hint="eastAsia" w:ascii="黑体" w:hAnsi="黑体" w:eastAsia="黑体" w:cs="黑体"/>
          <w:b w:val="0"/>
          <w:bCs w:val="0"/>
          <w:color w:val="000000"/>
          <w:spacing w:val="0"/>
          <w:w w:val="100"/>
          <w:position w:val="0"/>
          <w:sz w:val="32"/>
          <w:szCs w:val="32"/>
          <w:lang w:val="en-US" w:eastAsia="zh-CN"/>
        </w:rPr>
        <w:t>一、</w:t>
      </w:r>
      <w:r>
        <w:rPr>
          <w:rFonts w:hint="eastAsia" w:ascii="黑体" w:hAnsi="黑体" w:eastAsia="黑体" w:cs="黑体"/>
          <w:b w:val="0"/>
          <w:bCs w:val="0"/>
          <w:color w:val="000000"/>
          <w:spacing w:val="0"/>
          <w:w w:val="100"/>
          <w:position w:val="0"/>
          <w:sz w:val="32"/>
          <w:szCs w:val="32"/>
        </w:rPr>
        <w:t>评选方法：</w:t>
      </w:r>
      <w:r>
        <w:rPr>
          <w:rFonts w:hint="eastAsia" w:ascii="仿宋_GB2312" w:hAnsi="仿宋_GB2312" w:eastAsia="仿宋_GB2312" w:cs="仿宋_GB2312"/>
          <w:b w:val="0"/>
          <w:bCs w:val="0"/>
          <w:color w:val="000000"/>
          <w:spacing w:val="0"/>
          <w:w w:val="100"/>
          <w:position w:val="0"/>
          <w:sz w:val="32"/>
          <w:szCs w:val="32"/>
        </w:rPr>
        <w:t>本次比选</w:t>
      </w:r>
      <w:r>
        <w:rPr>
          <w:rFonts w:hint="eastAsia" w:ascii="仿宋_GB2312" w:hAnsi="仿宋_GB2312" w:eastAsia="仿宋_GB2312" w:cs="仿宋_GB2312"/>
          <w:b w:val="0"/>
          <w:bCs w:val="0"/>
          <w:color w:val="000000"/>
          <w:spacing w:val="0"/>
          <w:w w:val="100"/>
          <w:position w:val="0"/>
          <w:sz w:val="32"/>
          <w:szCs w:val="32"/>
          <w:lang w:eastAsia="zh-CN"/>
        </w:rPr>
        <w:t>采</w:t>
      </w:r>
      <w:r>
        <w:rPr>
          <w:rFonts w:hint="eastAsia" w:ascii="仿宋_GB2312" w:hAnsi="仿宋_GB2312" w:eastAsia="仿宋_GB2312" w:cs="仿宋_GB2312"/>
          <w:b w:val="0"/>
          <w:bCs w:val="0"/>
          <w:color w:val="000000"/>
          <w:spacing w:val="0"/>
          <w:w w:val="100"/>
          <w:position w:val="0"/>
          <w:sz w:val="32"/>
          <w:szCs w:val="32"/>
        </w:rPr>
        <w:t>用单信封形式，通过资格评审的比选申请人，</w:t>
      </w:r>
      <w:r>
        <w:rPr>
          <w:rFonts w:hint="eastAsia" w:ascii="仿宋_GB2312" w:hAnsi="仿宋_GB2312" w:eastAsia="仿宋_GB2312" w:cs="仿宋_GB2312"/>
          <w:b w:val="0"/>
          <w:bCs w:val="0"/>
          <w:color w:val="000000"/>
          <w:spacing w:val="0"/>
          <w:w w:val="100"/>
          <w:position w:val="0"/>
          <w:sz w:val="32"/>
          <w:szCs w:val="32"/>
          <w:lang w:eastAsia="zh-CN"/>
        </w:rPr>
        <w:t>采</w:t>
      </w:r>
      <w:r>
        <w:rPr>
          <w:rFonts w:hint="eastAsia" w:ascii="仿宋_GB2312" w:hAnsi="仿宋_GB2312" w:eastAsia="仿宋_GB2312" w:cs="仿宋_GB2312"/>
          <w:b w:val="0"/>
          <w:bCs w:val="0"/>
          <w:color w:val="000000"/>
          <w:spacing w:val="0"/>
          <w:w w:val="100"/>
          <w:position w:val="0"/>
          <w:sz w:val="32"/>
          <w:szCs w:val="32"/>
        </w:rPr>
        <w:t>用综合评分法确定中选人。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b w:val="0"/>
          <w:bCs w:val="0"/>
          <w:color w:val="000000"/>
          <w:spacing w:val="0"/>
          <w:w w:val="100"/>
          <w:position w:val="0"/>
          <w:sz w:val="32"/>
          <w:szCs w:val="32"/>
        </w:rPr>
      </w:pPr>
      <w:bookmarkStart w:id="117" w:name="bookmark138"/>
      <w:bookmarkEnd w:id="117"/>
      <w:r>
        <w:rPr>
          <w:rFonts w:hint="eastAsia" w:ascii="黑体" w:hAnsi="黑体" w:eastAsia="黑体" w:cs="黑体"/>
          <w:b w:val="0"/>
          <w:bCs w:val="0"/>
          <w:color w:val="000000"/>
          <w:spacing w:val="0"/>
          <w:w w:val="100"/>
          <w:position w:val="0"/>
          <w:sz w:val="32"/>
          <w:szCs w:val="32"/>
          <w:lang w:val="en-US" w:eastAsia="zh-CN"/>
        </w:rPr>
        <w:t>二、</w:t>
      </w:r>
      <w:r>
        <w:rPr>
          <w:rFonts w:hint="eastAsia" w:ascii="黑体" w:hAnsi="黑体" w:eastAsia="黑体" w:cs="黑体"/>
          <w:b w:val="0"/>
          <w:bCs w:val="0"/>
          <w:color w:val="000000"/>
          <w:spacing w:val="0"/>
          <w:w w:val="100"/>
          <w:position w:val="0"/>
          <w:sz w:val="32"/>
          <w:szCs w:val="32"/>
        </w:rPr>
        <w:t>评选原则：</w:t>
      </w:r>
      <w:r>
        <w:rPr>
          <w:rFonts w:hint="eastAsia" w:ascii="仿宋_GB2312" w:hAnsi="仿宋_GB2312" w:eastAsia="仿宋_GB2312" w:cs="仿宋_GB2312"/>
          <w:b w:val="0"/>
          <w:bCs w:val="0"/>
          <w:color w:val="000000"/>
          <w:spacing w:val="0"/>
          <w:w w:val="100"/>
          <w:position w:val="0"/>
          <w:sz w:val="32"/>
          <w:szCs w:val="32"/>
        </w:rPr>
        <w:t>公开、公平、科学、择优。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b w:val="0"/>
          <w:bCs w:val="0"/>
          <w:color w:val="000000"/>
          <w:spacing w:val="0"/>
          <w:w w:val="100"/>
          <w:position w:val="0"/>
          <w:sz w:val="32"/>
          <w:szCs w:val="32"/>
        </w:rPr>
      </w:pPr>
      <w:bookmarkStart w:id="118" w:name="bookmark139"/>
      <w:bookmarkEnd w:id="118"/>
      <w:r>
        <w:rPr>
          <w:rFonts w:hint="eastAsia" w:ascii="黑体" w:hAnsi="黑体" w:eastAsia="黑体" w:cs="黑体"/>
          <w:b w:val="0"/>
          <w:bCs w:val="0"/>
          <w:color w:val="000000"/>
          <w:spacing w:val="0"/>
          <w:w w:val="100"/>
          <w:position w:val="0"/>
          <w:sz w:val="32"/>
          <w:szCs w:val="32"/>
          <w:lang w:val="en-US" w:eastAsia="zh-CN"/>
        </w:rPr>
        <w:t>三、</w:t>
      </w:r>
      <w:r>
        <w:rPr>
          <w:rFonts w:hint="eastAsia" w:ascii="黑体" w:hAnsi="黑体" w:eastAsia="黑体" w:cs="黑体"/>
          <w:b w:val="0"/>
          <w:bCs w:val="0"/>
          <w:color w:val="000000"/>
          <w:spacing w:val="0"/>
          <w:w w:val="100"/>
          <w:position w:val="0"/>
          <w:sz w:val="32"/>
          <w:szCs w:val="32"/>
        </w:rPr>
        <w:t>分值构成（总分100分）：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19" w:name="bookmark140"/>
      <w:bookmarkEnd w:id="119"/>
    </w:p>
    <w:p>
      <w:pPr>
        <w:jc w:val="center"/>
        <w:rPr>
          <w:rFonts w:ascii="黑体" w:eastAsia="黑体"/>
          <w:b w:val="0"/>
          <w:bCs/>
          <w:sz w:val="28"/>
          <w:szCs w:val="28"/>
        </w:rPr>
      </w:pPr>
      <w:bookmarkStart w:id="120" w:name="bookmark144"/>
      <w:bookmarkEnd w:id="120"/>
      <w:r>
        <w:rPr>
          <w:rFonts w:hint="eastAsia" w:ascii="黑体" w:eastAsia="黑体"/>
          <w:b w:val="0"/>
          <w:bCs/>
          <w:sz w:val="28"/>
          <w:szCs w:val="28"/>
        </w:rPr>
        <w:t>评分标准一览表</w:t>
      </w:r>
    </w:p>
    <w:tbl>
      <w:tblPr>
        <w:tblStyle w:val="12"/>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98"/>
        <w:gridCol w:w="931"/>
        <w:gridCol w:w="554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1398" w:type="dxa"/>
            <w:tcBorders>
              <w:top w:val="single" w:color="auto" w:sz="4" w:space="0"/>
              <w:left w:val="nil"/>
              <w:bottom w:val="single" w:color="auto" w:sz="4" w:space="0"/>
              <w:right w:val="single" w:color="auto" w:sz="4" w:space="0"/>
            </w:tcBorders>
            <w:noWrap/>
          </w:tcPr>
          <w:p>
            <w:pPr>
              <w:ind w:left="0" w:leftChars="0" w:firstLine="0" w:firstLineChars="0"/>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评分因素</w:t>
            </w:r>
          </w:p>
          <w:p>
            <w:pPr>
              <w:ind w:left="0" w:leftChars="0" w:firstLine="0" w:firstLineChars="0"/>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及权重</w:t>
            </w:r>
          </w:p>
        </w:tc>
        <w:tc>
          <w:tcPr>
            <w:tcW w:w="931"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分值</w:t>
            </w:r>
          </w:p>
        </w:tc>
        <w:tc>
          <w:tcPr>
            <w:tcW w:w="5549"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评分标准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cs="宋体" w:asciiTheme="majorEastAsia" w:hAnsiTheme="majorEastAsia" w:eastAsiaTheme="majorEastAsia"/>
                <w:b/>
                <w:szCs w:val="21"/>
              </w:rPr>
            </w:pPr>
            <w:r>
              <w:rPr>
                <w:rFonts w:hint="eastAsia" w:cs="宋体" w:asciiTheme="majorEastAsia" w:hAnsiTheme="majorEastAsia" w:eastAsiaTheme="major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报价</w:t>
            </w:r>
            <w:r>
              <w:rPr>
                <w:rFonts w:hint="eastAsia" w:ascii="宋体" w:hAnsi="宋体" w:eastAsia="宋体" w:cs="宋体"/>
                <w:kern w:val="0"/>
                <w:sz w:val="21"/>
                <w:szCs w:val="21"/>
                <w:lang w:val="en-US" w:eastAsia="zh-CN"/>
              </w:rPr>
              <w:t>40</w:t>
            </w:r>
            <w:r>
              <w:rPr>
                <w:rFonts w:hint="eastAsia" w:ascii="宋体" w:hAnsi="宋体" w:eastAsia="宋体" w:cs="宋体"/>
                <w:kern w:val="0"/>
                <w:sz w:val="21"/>
                <w:szCs w:val="21"/>
              </w:rPr>
              <w:t>%</w:t>
            </w:r>
          </w:p>
        </w:tc>
        <w:tc>
          <w:tcPr>
            <w:tcW w:w="931"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549" w:type="dxa"/>
            <w:tcBorders>
              <w:top w:val="single" w:color="auto" w:sz="4" w:space="0"/>
              <w:left w:val="nil"/>
              <w:bottom w:val="single" w:color="auto" w:sz="4" w:space="0"/>
              <w:right w:val="single" w:color="auto" w:sz="4" w:space="0"/>
            </w:tcBorders>
            <w:noWrap/>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报价分的评审标准：</w:t>
            </w:r>
          </w:p>
          <w:p>
            <w:pPr>
              <w:ind w:left="0" w:leftChars="0"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以本次有效供应商报价的算术平均值作为投标报价基准价，评标基准价为满分，评标价与基准价相比，每低</w:t>
            </w:r>
            <w:r>
              <w:rPr>
                <w:rFonts w:hint="eastAsia" w:ascii="宋体" w:hAnsi="宋体" w:eastAsia="宋体" w:cs="宋体"/>
                <w:sz w:val="21"/>
                <w:szCs w:val="21"/>
                <w:lang w:val="en-US" w:eastAsia="zh-CN"/>
              </w:rPr>
              <w:t>1%减1分；每高1%减1分，减完为止。不足1%按1%计算（保留小数点后1位）。</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技术响应</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w:t>
            </w:r>
          </w:p>
        </w:tc>
        <w:tc>
          <w:tcPr>
            <w:tcW w:w="931" w:type="dxa"/>
            <w:tcBorders>
              <w:top w:val="single" w:color="auto" w:sz="4" w:space="0"/>
              <w:left w:val="nil"/>
              <w:bottom w:val="single" w:color="auto" w:sz="4" w:space="0"/>
              <w:right w:val="single" w:color="auto" w:sz="4" w:space="0"/>
            </w:tcBorders>
            <w:noWrap/>
            <w:vAlign w:val="center"/>
          </w:tcPr>
          <w:p>
            <w:pPr>
              <w:pStyle w:val="10"/>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21"/>
                <w:szCs w:val="21"/>
                <w:lang w:val="en-US" w:eastAsia="zh-CN" w:bidi="ar-SA"/>
              </w:rPr>
            </w:pPr>
            <w:r>
              <w:rPr>
                <w:rFonts w:hint="eastAsia" w:eastAsia="宋体" w:cs="宋体"/>
                <w:kern w:val="0"/>
                <w:sz w:val="21"/>
                <w:szCs w:val="21"/>
                <w:lang w:val="en-US" w:eastAsia="zh-CN" w:bidi="ar"/>
              </w:rPr>
              <w:t>10分</w:t>
            </w:r>
          </w:p>
        </w:tc>
        <w:tc>
          <w:tcPr>
            <w:tcW w:w="5549" w:type="dxa"/>
            <w:tcBorders>
              <w:top w:val="single" w:color="auto" w:sz="4" w:space="0"/>
              <w:left w:val="nil"/>
              <w:bottom w:val="single" w:color="auto" w:sz="4" w:space="0"/>
              <w:right w:val="single" w:color="auto" w:sz="4" w:space="0"/>
            </w:tcBorders>
            <w:noWrap/>
            <w:vAlign w:val="center"/>
          </w:tcPr>
          <w:p>
            <w:pPr>
              <w:pStyle w:val="10"/>
              <w:keepNext w:val="0"/>
              <w:keepLines w:val="0"/>
              <w:widowControl/>
              <w:suppressLineNumbers w:val="0"/>
              <w:spacing w:before="0" w:beforeAutospacing="0" w:after="0" w:afterAutospacing="0"/>
              <w:ind w:left="0" w:leftChars="0" w:right="0" w:righ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投标文件完全符合</w:t>
            </w:r>
            <w:r>
              <w:rPr>
                <w:rFonts w:hint="eastAsia" w:ascii="宋体" w:hAnsi="宋体" w:eastAsia="宋体" w:cs="宋体"/>
                <w:sz w:val="21"/>
                <w:szCs w:val="21"/>
                <w:lang w:eastAsia="zh-CN"/>
              </w:rPr>
              <w:t>或优于</w:t>
            </w:r>
            <w:r>
              <w:rPr>
                <w:rFonts w:hint="eastAsia" w:ascii="宋体" w:hAnsi="宋体" w:eastAsia="宋体" w:cs="宋体"/>
                <w:sz w:val="21"/>
                <w:szCs w:val="21"/>
              </w:rPr>
              <w:t>招标文件技术参数要求且没有负偏离的得</w:t>
            </w:r>
            <w:r>
              <w:rPr>
                <w:rFonts w:hint="eastAsia" w:eastAsia="宋体" w:cs="宋体"/>
                <w:sz w:val="21"/>
                <w:szCs w:val="21"/>
                <w:lang w:val="en-US" w:eastAsia="zh-CN"/>
              </w:rPr>
              <w:t>10</w:t>
            </w:r>
            <w:r>
              <w:rPr>
                <w:rFonts w:hint="eastAsia" w:ascii="宋体" w:hAnsi="宋体" w:eastAsia="宋体" w:cs="宋体"/>
                <w:sz w:val="21"/>
                <w:szCs w:val="21"/>
              </w:rPr>
              <w:t>分；与招标文件里技术参数要求每有一项负偏离的扣1分，扣完为止。</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检测报告5</w:t>
            </w:r>
            <w:r>
              <w:rPr>
                <w:rFonts w:hint="eastAsia" w:ascii="宋体" w:hAnsi="宋体" w:eastAsia="宋体" w:cs="宋体"/>
                <w:kern w:val="0"/>
                <w:sz w:val="21"/>
                <w:szCs w:val="21"/>
              </w:rPr>
              <w:t>%</w:t>
            </w:r>
          </w:p>
        </w:tc>
        <w:tc>
          <w:tcPr>
            <w:tcW w:w="931" w:type="dxa"/>
            <w:tcBorders>
              <w:top w:val="single" w:color="auto" w:sz="4" w:space="0"/>
              <w:left w:val="nil"/>
              <w:bottom w:val="single" w:color="auto" w:sz="4" w:space="0"/>
              <w:right w:val="single" w:color="auto" w:sz="4" w:space="0"/>
            </w:tcBorders>
            <w:noWrap/>
            <w:vAlign w:val="center"/>
          </w:tcPr>
          <w:p>
            <w:pPr>
              <w:pStyle w:val="10"/>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
              </w:rPr>
              <w:t>5分</w:t>
            </w:r>
          </w:p>
        </w:tc>
        <w:tc>
          <w:tcPr>
            <w:tcW w:w="5549" w:type="dxa"/>
            <w:tcBorders>
              <w:top w:val="single" w:color="auto" w:sz="4" w:space="0"/>
              <w:left w:val="nil"/>
              <w:bottom w:val="single" w:color="auto" w:sz="4" w:space="0"/>
              <w:right w:val="single" w:color="auto" w:sz="4" w:space="0"/>
            </w:tcBorders>
            <w:noWrap/>
            <w:vAlign w:val="center"/>
          </w:tcPr>
          <w:p>
            <w:pPr>
              <w:pStyle w:val="2"/>
              <w:ind w:left="0" w:leftChars="0" w:firstLine="0" w:firstLineChars="0"/>
              <w:jc w:val="both"/>
              <w:rPr>
                <w:rFonts w:hint="eastAsia" w:ascii="宋体" w:hAnsi="宋体" w:eastAsia="宋体" w:cs="宋体"/>
                <w:b w:val="0"/>
                <w:bCs w:val="0"/>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原材料及配件检验合格报告（</w:t>
            </w:r>
            <w:r>
              <w:rPr>
                <w:rFonts w:hint="eastAsia" w:ascii="宋体" w:hAnsi="宋体" w:eastAsia="宋体" w:cs="宋体"/>
                <w:sz w:val="21"/>
                <w:szCs w:val="21"/>
                <w:lang w:val="en-US" w:eastAsia="zh-CN"/>
              </w:rPr>
              <w:t>3</w:t>
            </w:r>
            <w:r>
              <w:rPr>
                <w:rFonts w:hint="eastAsia" w:ascii="宋体" w:hAnsi="宋体" w:eastAsia="宋体" w:cs="宋体"/>
                <w:sz w:val="21"/>
                <w:szCs w:val="21"/>
              </w:rPr>
              <w:t>分）：提供20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年1月1日至本次招标文件发布日之前的原材料及配件带二维码有CMA、ilac MRA及CNAS的检验合格报告：</w:t>
            </w:r>
            <w:r>
              <w:rPr>
                <w:rFonts w:hint="eastAsia" w:ascii="宋体" w:hAnsi="宋体" w:eastAsia="宋体" w:cs="宋体"/>
                <w:sz w:val="21"/>
                <w:szCs w:val="21"/>
                <w:lang w:eastAsia="zh-CN"/>
              </w:rPr>
              <w:t>电解钢板</w:t>
            </w:r>
            <w:r>
              <w:rPr>
                <w:rFonts w:hint="eastAsia" w:ascii="宋体" w:hAnsi="宋体" w:eastAsia="宋体" w:cs="宋体"/>
                <w:sz w:val="21"/>
                <w:szCs w:val="21"/>
              </w:rPr>
              <w:t xml:space="preserve">、 </w:t>
            </w:r>
            <w:r>
              <w:rPr>
                <w:rFonts w:hint="eastAsia" w:ascii="宋体" w:hAnsi="宋体" w:eastAsia="宋体" w:cs="宋体"/>
                <w:sz w:val="21"/>
                <w:szCs w:val="21"/>
                <w:lang w:eastAsia="zh-CN"/>
              </w:rPr>
              <w:t>钢管</w:t>
            </w:r>
            <w:r>
              <w:rPr>
                <w:rFonts w:hint="eastAsia" w:ascii="宋体" w:hAnsi="宋体" w:eastAsia="宋体" w:cs="宋体"/>
                <w:sz w:val="21"/>
                <w:szCs w:val="21"/>
              </w:rPr>
              <w:t>、</w:t>
            </w:r>
            <w:r>
              <w:rPr>
                <w:rFonts w:hint="eastAsia" w:ascii="宋体" w:hAnsi="宋体" w:eastAsia="宋体" w:cs="宋体"/>
                <w:b w:val="0"/>
                <w:bCs w:val="0"/>
                <w:color w:val="auto"/>
                <w:sz w:val="21"/>
                <w:szCs w:val="21"/>
                <w:lang w:eastAsia="zh-CN"/>
              </w:rPr>
              <w:t>底盘机构</w:t>
            </w:r>
            <w:r>
              <w:rPr>
                <w:rFonts w:hint="eastAsia" w:ascii="宋体" w:hAnsi="宋体" w:eastAsia="宋体" w:cs="宋体"/>
                <w:b w:val="0"/>
                <w:bCs w:val="0"/>
                <w:color w:val="auto"/>
                <w:sz w:val="21"/>
                <w:szCs w:val="21"/>
              </w:rPr>
              <w:t>，提供以上原材料或配件检验合格报告复印件，</w:t>
            </w:r>
            <w:r>
              <w:rPr>
                <w:rFonts w:hint="eastAsia" w:ascii="宋体" w:hAnsi="宋体" w:eastAsia="宋体" w:cs="宋体"/>
                <w:b w:val="0"/>
                <w:bCs w:val="0"/>
                <w:color w:val="auto"/>
                <w:sz w:val="21"/>
                <w:szCs w:val="21"/>
                <w:highlight w:val="none"/>
                <w:lang w:eastAsia="zh-CN"/>
              </w:rPr>
              <w:t>全部提供得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，每缺一份扣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直至该项分扣完</w:t>
            </w:r>
            <w:r>
              <w:rPr>
                <w:rFonts w:hint="eastAsia" w:ascii="宋体" w:hAnsi="宋体" w:eastAsia="宋体" w:cs="宋体"/>
                <w:b w:val="0"/>
                <w:bCs w:val="0"/>
                <w:color w:val="auto"/>
                <w:sz w:val="21"/>
                <w:szCs w:val="21"/>
                <w:highlight w:val="none"/>
                <w:lang w:val="en-US" w:eastAsia="zh-CN"/>
              </w:rPr>
              <w:t>。</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.成品检验报告（</w:t>
            </w:r>
            <w:r>
              <w:rPr>
                <w:rFonts w:hint="eastAsia" w:ascii="宋体" w:hAnsi="宋体" w:eastAsia="宋体" w:cs="宋体"/>
                <w:b w:val="0"/>
                <w:bCs w:val="0"/>
                <w:color w:val="auto"/>
                <w:sz w:val="21"/>
                <w:szCs w:val="21"/>
                <w:lang w:val="en-US" w:eastAsia="zh-CN"/>
              </w:rPr>
              <w:t>2分</w:t>
            </w:r>
            <w:r>
              <w:rPr>
                <w:rFonts w:hint="eastAsia" w:ascii="宋体" w:hAnsi="宋体" w:eastAsia="宋体" w:cs="宋体"/>
                <w:b w:val="0"/>
                <w:bCs w:val="0"/>
                <w:color w:val="auto"/>
                <w:sz w:val="21"/>
                <w:szCs w:val="21"/>
                <w:lang w:eastAsia="zh-CN"/>
              </w:rPr>
              <w:t>）：</w:t>
            </w:r>
            <w:r>
              <w:rPr>
                <w:rFonts w:hint="eastAsia" w:ascii="宋体" w:hAnsi="宋体" w:eastAsia="宋体" w:cs="宋体"/>
                <w:sz w:val="21"/>
                <w:szCs w:val="21"/>
              </w:rPr>
              <w:t>提供20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年1月1日至本次招标文件发布日之前的</w:t>
            </w:r>
            <w:r>
              <w:rPr>
                <w:rFonts w:hint="eastAsia" w:ascii="宋体" w:hAnsi="宋体" w:eastAsia="宋体" w:cs="宋体"/>
                <w:sz w:val="21"/>
                <w:szCs w:val="21"/>
                <w:lang w:eastAsia="zh-CN"/>
              </w:rPr>
              <w:t>成品</w:t>
            </w:r>
            <w:r>
              <w:rPr>
                <w:rFonts w:hint="eastAsia" w:ascii="宋体" w:hAnsi="宋体" w:eastAsia="宋体" w:cs="宋体"/>
                <w:sz w:val="21"/>
                <w:szCs w:val="21"/>
              </w:rPr>
              <w:t>带二维码有CMA、ilac MRA及CNAS的</w:t>
            </w:r>
            <w:r>
              <w:rPr>
                <w:rFonts w:hint="eastAsia" w:ascii="宋体" w:hAnsi="宋体" w:eastAsia="宋体" w:cs="宋体"/>
                <w:sz w:val="21"/>
                <w:szCs w:val="21"/>
                <w:lang w:eastAsia="zh-CN"/>
              </w:rPr>
              <w:t>手动密集架</w:t>
            </w:r>
            <w:r>
              <w:rPr>
                <w:rFonts w:hint="eastAsia" w:ascii="宋体" w:hAnsi="宋体" w:eastAsia="宋体" w:cs="宋体"/>
                <w:sz w:val="21"/>
                <w:szCs w:val="21"/>
              </w:rPr>
              <w:t>检验合格报告</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检验类别为型式检验</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highlight w:val="none"/>
                <w:lang w:eastAsia="zh-CN"/>
              </w:rPr>
              <w:t>符合得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lang w:val="en-US" w:eastAsia="zh-CN"/>
              </w:rPr>
              <w:t>未提供或不符合要求不得分。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项目实施方案5%</w:t>
            </w:r>
          </w:p>
        </w:tc>
        <w:tc>
          <w:tcPr>
            <w:tcW w:w="931"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549" w:type="dxa"/>
            <w:tcBorders>
              <w:top w:val="single" w:color="auto" w:sz="4" w:space="0"/>
              <w:left w:val="nil"/>
              <w:bottom w:val="single" w:color="auto" w:sz="4" w:space="0"/>
              <w:right w:val="single" w:color="auto" w:sz="4" w:space="0"/>
            </w:tcBorders>
            <w:noWrap/>
            <w:vAlign w:val="center"/>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投标人提供项目实施方案，方案内容包括包括但不限于①</w:t>
            </w:r>
            <w:r>
              <w:rPr>
                <w:rFonts w:hint="eastAsia" w:ascii="宋体" w:hAnsi="宋体" w:eastAsia="宋体" w:cs="宋体"/>
                <w:sz w:val="21"/>
                <w:szCs w:val="21"/>
                <w:lang w:eastAsia="zh-CN"/>
              </w:rPr>
              <w:t>施工设计</w:t>
            </w:r>
            <w:r>
              <w:rPr>
                <w:rFonts w:hint="eastAsia" w:ascii="宋体" w:hAnsi="宋体" w:eastAsia="宋体" w:cs="宋体"/>
                <w:sz w:val="21"/>
                <w:szCs w:val="21"/>
              </w:rPr>
              <w:t>方案，②质量保证方案，③产品运输方案（人员、车辆、运途紧急预案等），④人员组织方案，⑤安装方案；包含以上内容且完全满足项目实际需求的得</w:t>
            </w:r>
            <w:r>
              <w:rPr>
                <w:rFonts w:hint="eastAsia" w:ascii="宋体" w:hAnsi="宋体" w:eastAsia="宋体" w:cs="宋体"/>
                <w:sz w:val="21"/>
                <w:szCs w:val="21"/>
                <w:lang w:val="en-US" w:eastAsia="zh-CN"/>
              </w:rPr>
              <w:t>5</w:t>
            </w:r>
            <w:r>
              <w:rPr>
                <w:rFonts w:hint="eastAsia" w:ascii="宋体" w:hAnsi="宋体" w:eastAsia="宋体" w:cs="宋体"/>
                <w:sz w:val="21"/>
                <w:szCs w:val="21"/>
              </w:rPr>
              <w:t>分，每缺少一项内容或内容不完善或有缺陷或不满足项目实施要求的扣1分，扣完为止。未提供不得分。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样品</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tc>
        <w:tc>
          <w:tcPr>
            <w:tcW w:w="931" w:type="dxa"/>
            <w:tcBorders>
              <w:top w:val="single" w:color="auto" w:sz="4" w:space="0"/>
              <w:left w:val="nil"/>
              <w:bottom w:val="single" w:color="auto" w:sz="4" w:space="0"/>
              <w:right w:val="single" w:color="auto" w:sz="4" w:space="0"/>
            </w:tcBorders>
            <w:noWrap/>
            <w:vAlign w:val="center"/>
          </w:tcPr>
          <w:p>
            <w:pPr>
              <w:autoSpaceDE w:val="0"/>
              <w:autoSpaceDN w:val="0"/>
              <w:adjustRightInd w:val="0"/>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分</w:t>
            </w:r>
          </w:p>
        </w:tc>
        <w:tc>
          <w:tcPr>
            <w:tcW w:w="5549" w:type="dxa"/>
            <w:tcBorders>
              <w:top w:val="single" w:color="auto" w:sz="4" w:space="0"/>
              <w:left w:val="nil"/>
              <w:bottom w:val="single" w:color="auto" w:sz="4" w:space="0"/>
              <w:right w:val="single" w:color="auto" w:sz="4" w:space="0"/>
            </w:tcBorders>
            <w:noWrap/>
            <w:vAlign w:val="center"/>
          </w:tcPr>
          <w:p>
            <w:pPr>
              <w:autoSpaceDE w:val="0"/>
              <w:autoSpaceDN w:val="0"/>
              <w:adjustRightInd w:val="0"/>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评审委员会对每类样品的质量、材质、工艺、 气味、牢固程度、产品质感、外观及款式等 进行综合评审</w:t>
            </w:r>
            <w:r>
              <w:rPr>
                <w:rFonts w:hint="eastAsia" w:ascii="宋体" w:hAnsi="宋体" w:eastAsia="宋体" w:cs="宋体"/>
                <w:sz w:val="21"/>
                <w:szCs w:val="21"/>
                <w:lang w:eastAsia="zh-CN"/>
              </w:rPr>
              <w:t>：</w:t>
            </w:r>
          </w:p>
          <w:p>
            <w:pPr>
              <w:autoSpaceDE w:val="0"/>
              <w:autoSpaceDN w:val="0"/>
              <w:adjustRightIn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.（手动</w:t>
            </w:r>
            <w:r>
              <w:rPr>
                <w:rFonts w:hint="eastAsia" w:ascii="宋体" w:hAnsi="宋体" w:eastAsia="宋体" w:cs="宋体"/>
                <w:sz w:val="21"/>
                <w:szCs w:val="21"/>
              </w:rPr>
              <w:t>密集架）立柱，得［0-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autoSpaceDE w:val="0"/>
              <w:autoSpaceDN w:val="0"/>
              <w:adjustRightIn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手动</w:t>
            </w:r>
            <w:r>
              <w:rPr>
                <w:rFonts w:hint="eastAsia" w:ascii="宋体" w:hAnsi="宋体" w:eastAsia="宋体" w:cs="宋体"/>
                <w:sz w:val="21"/>
                <w:szCs w:val="21"/>
              </w:rPr>
              <w:t>密集架）搁板，得［0-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autoSpaceDE w:val="0"/>
              <w:autoSpaceDN w:val="0"/>
              <w:adjustRightIn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手动</w:t>
            </w:r>
            <w:r>
              <w:rPr>
                <w:rFonts w:hint="eastAsia" w:ascii="宋体" w:hAnsi="宋体" w:eastAsia="宋体" w:cs="宋体"/>
                <w:sz w:val="21"/>
                <w:szCs w:val="21"/>
              </w:rPr>
              <w:t>密集架）</w:t>
            </w:r>
            <w:r>
              <w:rPr>
                <w:rFonts w:hint="eastAsia" w:ascii="宋体" w:hAnsi="宋体" w:eastAsia="宋体" w:cs="宋体"/>
                <w:sz w:val="21"/>
                <w:szCs w:val="21"/>
                <w:lang w:val="en-US" w:eastAsia="zh-CN"/>
              </w:rPr>
              <w:t>门</w:t>
            </w:r>
            <w:r>
              <w:rPr>
                <w:rFonts w:hint="eastAsia" w:ascii="宋体" w:hAnsi="宋体" w:eastAsia="宋体" w:cs="宋体"/>
                <w:sz w:val="21"/>
                <w:szCs w:val="21"/>
              </w:rPr>
              <w:t>，得［0-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pStyle w:val="2"/>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手动</w:t>
            </w:r>
            <w:r>
              <w:rPr>
                <w:rFonts w:hint="eastAsia" w:ascii="宋体" w:hAnsi="宋体" w:eastAsia="宋体" w:cs="宋体"/>
                <w:sz w:val="21"/>
                <w:szCs w:val="21"/>
              </w:rPr>
              <w:t>密集架）</w:t>
            </w:r>
            <w:r>
              <w:rPr>
                <w:rFonts w:hint="eastAsia" w:ascii="宋体" w:hAnsi="宋体" w:eastAsia="宋体" w:cs="宋体"/>
                <w:sz w:val="21"/>
                <w:szCs w:val="21"/>
                <w:lang w:eastAsia="zh-CN"/>
              </w:rPr>
              <w:t>方向摇把</w:t>
            </w:r>
            <w:r>
              <w:rPr>
                <w:rFonts w:hint="eastAsia" w:ascii="宋体" w:hAnsi="宋体" w:eastAsia="宋体" w:cs="宋体"/>
                <w:sz w:val="21"/>
                <w:szCs w:val="21"/>
              </w:rPr>
              <w:t>，得［0-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398"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投标人综合实力</w:t>
            </w:r>
            <w:r>
              <w:rPr>
                <w:rFonts w:hint="eastAsia" w:ascii="宋体" w:hAnsi="宋体" w:eastAsia="宋体" w:cs="宋体"/>
                <w:sz w:val="21"/>
                <w:szCs w:val="21"/>
                <w:lang w:val="en-US" w:eastAsia="zh-CN"/>
              </w:rPr>
              <w:t>10</w:t>
            </w:r>
            <w:r>
              <w:rPr>
                <w:rFonts w:hint="eastAsia" w:ascii="宋体" w:hAnsi="宋体" w:eastAsia="宋体" w:cs="宋体"/>
                <w:kern w:val="0"/>
                <w:sz w:val="21"/>
                <w:szCs w:val="21"/>
              </w:rPr>
              <w:t>%</w:t>
            </w:r>
          </w:p>
        </w:tc>
        <w:tc>
          <w:tcPr>
            <w:tcW w:w="931"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5549" w:type="dxa"/>
            <w:tcBorders>
              <w:top w:val="single" w:color="auto" w:sz="4" w:space="0"/>
              <w:left w:val="nil"/>
              <w:bottom w:val="single" w:color="auto" w:sz="4" w:space="0"/>
              <w:right w:val="single" w:color="auto" w:sz="4" w:space="0"/>
            </w:tcBorders>
            <w:noWrap/>
          </w:tcPr>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投标人或产品制造商提供有效期内“质量管理体系认证证书”和“环境管理体系认证证书”，每供一个得1分，最多得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投标人或产品制造商提供有效期内“中国环保产品认证证书” （认证范围需与采购产品类型一致）得2分。</w:t>
            </w:r>
          </w:p>
          <w:p>
            <w:p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投标人或产品制造商提供有效期内“信息安全管理体系认证”和“信息技术服务管理体系认证”得2分，少一项扣1分。</w:t>
            </w:r>
          </w:p>
          <w:p>
            <w:pPr>
              <w:pStyle w:val="28"/>
              <w:adjustRightInd w:val="0"/>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投标人提供生产设备、检测设备及污染防治设备（①激光切割机、②全自动挂板生产线、③全自动立柱成型生产线、④全自动托板生产线、⑤全自动前挂条成型生产线、⑥焊烟净化器）的，以上设备每提</w:t>
            </w:r>
            <w:r>
              <w:rPr>
                <w:rFonts w:hint="eastAsia" w:ascii="宋体" w:hAnsi="宋体" w:eastAsia="宋体" w:cs="宋体"/>
                <w:sz w:val="21"/>
                <w:szCs w:val="21"/>
                <w:lang w:val="en-US" w:eastAsia="zh-CN"/>
              </w:rPr>
              <w:t>供</w:t>
            </w:r>
            <w:r>
              <w:rPr>
                <w:rFonts w:hint="eastAsia" w:ascii="宋体" w:hAnsi="宋体" w:eastAsia="宋体" w:cs="宋体"/>
                <w:sz w:val="21"/>
                <w:szCs w:val="21"/>
              </w:rPr>
              <w:t>1项得1分，最多得4分。</w:t>
            </w:r>
          </w:p>
          <w:p>
            <w:pPr>
              <w:pStyle w:val="2"/>
              <w:ind w:left="0" w:leftChars="0" w:firstLine="0" w:firstLineChars="0"/>
              <w:jc w:val="both"/>
              <w:rPr>
                <w:rFonts w:hint="eastAsia" w:ascii="宋体" w:hAnsi="宋体" w:eastAsia="宋体" w:cs="宋体"/>
                <w:b/>
                <w:sz w:val="21"/>
                <w:szCs w:val="21"/>
              </w:rPr>
            </w:pPr>
            <w:r>
              <w:rPr>
                <w:rFonts w:hint="eastAsia" w:ascii="宋体" w:hAnsi="宋体" w:eastAsia="宋体" w:cs="宋体"/>
                <w:b w:val="0"/>
                <w:bCs/>
                <w:sz w:val="21"/>
                <w:szCs w:val="21"/>
              </w:rPr>
              <w:t>（说明：1.提供购置设备发票复印件。2.投标人提供的设备名称可与上述名称不一致，但须经评标委员会认定与上述设备功能一致方能得分）。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398" w:type="dxa"/>
            <w:tcBorders>
              <w:top w:val="single" w:color="auto" w:sz="4" w:space="0"/>
              <w:left w:val="nil"/>
              <w:bottom w:val="single" w:color="auto" w:sz="4" w:space="0"/>
              <w:right w:val="single" w:color="auto" w:sz="4" w:space="0"/>
            </w:tcBorders>
            <w:noWrap/>
            <w:vAlign w:val="center"/>
          </w:tcPr>
          <w:p>
            <w:pPr>
              <w:adjustRightInd w:val="0"/>
              <w:snapToGrid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售后服务</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c>
          <w:tcPr>
            <w:tcW w:w="931" w:type="dxa"/>
            <w:tcBorders>
              <w:top w:val="single" w:color="auto" w:sz="4" w:space="0"/>
              <w:left w:val="nil"/>
              <w:bottom w:val="single" w:color="auto" w:sz="4" w:space="0"/>
              <w:right w:val="single" w:color="auto" w:sz="4" w:space="0"/>
            </w:tcBorders>
            <w:noWrap/>
            <w:vAlign w:val="center"/>
          </w:tcPr>
          <w:p>
            <w:pPr>
              <w:adjustRightInd w:val="0"/>
              <w:snapToGrid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5549" w:type="dxa"/>
            <w:tcBorders>
              <w:top w:val="single" w:color="auto" w:sz="4" w:space="0"/>
              <w:left w:val="nil"/>
              <w:bottom w:val="single" w:color="auto" w:sz="4" w:space="0"/>
              <w:right w:val="single" w:color="auto" w:sz="4" w:space="0"/>
            </w:tcBorders>
            <w:noWrap/>
            <w:vAlign w:val="center"/>
          </w:tcPr>
          <w:p>
            <w:pPr>
              <w:pStyle w:val="2"/>
              <w:numPr>
                <w:ilvl w:val="0"/>
                <w:numId w:val="0"/>
              </w:numPr>
              <w:jc w:val="both"/>
              <w:rPr>
                <w:rFonts w:hint="eastAsia" w:ascii="宋体" w:hAnsi="宋体" w:eastAsia="宋体" w:cs="宋体"/>
                <w:snapToGrid w:val="0"/>
                <w:kern w:val="2"/>
                <w:sz w:val="21"/>
                <w:szCs w:val="21"/>
              </w:rPr>
            </w:pPr>
            <w:r>
              <w:rPr>
                <w:rFonts w:hint="eastAsia" w:ascii="宋体" w:hAnsi="宋体" w:eastAsia="宋体" w:cs="宋体"/>
                <w:snapToGrid w:val="0"/>
                <w:kern w:val="2"/>
                <w:sz w:val="21"/>
                <w:szCs w:val="21"/>
                <w:lang w:val="en-US" w:eastAsia="zh-CN"/>
              </w:rPr>
              <w:t>1.</w:t>
            </w:r>
            <w:r>
              <w:rPr>
                <w:rFonts w:hint="eastAsia" w:ascii="宋体" w:hAnsi="宋体" w:eastAsia="宋体" w:cs="宋体"/>
                <w:snapToGrid w:val="0"/>
                <w:kern w:val="2"/>
                <w:sz w:val="21"/>
                <w:szCs w:val="21"/>
              </w:rPr>
              <w:t>具有售后服务方案，内容包括售后服务技术人员的名单及联系电话、备件备品的提供、售后服务机构设置，得（</w:t>
            </w:r>
            <w:r>
              <w:rPr>
                <w:rFonts w:hint="eastAsia" w:ascii="宋体" w:hAnsi="宋体" w:eastAsia="宋体" w:cs="宋体"/>
                <w:snapToGrid w:val="0"/>
                <w:kern w:val="2"/>
                <w:sz w:val="21"/>
                <w:szCs w:val="21"/>
                <w:lang w:val="en-US" w:eastAsia="zh-CN"/>
              </w:rPr>
              <w:t>0</w:t>
            </w:r>
            <w:r>
              <w:rPr>
                <w:rFonts w:hint="eastAsia" w:ascii="宋体" w:hAnsi="宋体" w:eastAsia="宋体" w:cs="宋体"/>
                <w:snapToGrid w:val="0"/>
                <w:kern w:val="2"/>
                <w:sz w:val="21"/>
                <w:szCs w:val="21"/>
              </w:rPr>
              <w:t>-</w:t>
            </w:r>
            <w:r>
              <w:rPr>
                <w:rFonts w:hint="eastAsia" w:ascii="宋体" w:hAnsi="宋体" w:eastAsia="宋体" w:cs="宋体"/>
                <w:snapToGrid w:val="0"/>
                <w:kern w:val="2"/>
                <w:sz w:val="21"/>
                <w:szCs w:val="21"/>
                <w:lang w:val="en-US" w:eastAsia="zh-CN"/>
              </w:rPr>
              <w:t>3</w:t>
            </w:r>
            <w:r>
              <w:rPr>
                <w:rFonts w:hint="eastAsia" w:ascii="宋体" w:hAnsi="宋体" w:eastAsia="宋体" w:cs="宋体"/>
                <w:snapToGrid w:val="0"/>
                <w:kern w:val="2"/>
                <w:sz w:val="21"/>
                <w:szCs w:val="21"/>
              </w:rPr>
              <w:t>）分。</w:t>
            </w:r>
          </w:p>
          <w:p>
            <w:pPr>
              <w:pStyle w:val="2"/>
              <w:numPr>
                <w:ilvl w:val="0"/>
                <w:numId w:val="0"/>
              </w:numPr>
              <w:jc w:val="center"/>
              <w:rPr>
                <w:rFonts w:hint="eastAsia" w:ascii="宋体" w:hAnsi="宋体" w:eastAsia="宋体" w:cs="宋体"/>
                <w:snapToGrid w:val="0"/>
                <w:kern w:val="2"/>
                <w:sz w:val="21"/>
                <w:szCs w:val="21"/>
              </w:rPr>
            </w:pPr>
            <w:r>
              <w:rPr>
                <w:rFonts w:hint="eastAsia" w:ascii="宋体" w:hAnsi="宋体" w:eastAsia="宋体" w:cs="宋体"/>
                <w:snapToGrid w:val="0"/>
                <w:kern w:val="2"/>
                <w:sz w:val="21"/>
                <w:szCs w:val="21"/>
                <w:lang w:val="en-US" w:eastAsia="zh-CN"/>
              </w:rPr>
              <w:t>2.</w:t>
            </w:r>
            <w:r>
              <w:rPr>
                <w:rFonts w:hint="eastAsia" w:ascii="宋体" w:hAnsi="宋体" w:eastAsia="宋体" w:cs="宋体"/>
                <w:snapToGrid w:val="0"/>
                <w:kern w:val="2"/>
                <w:sz w:val="21"/>
                <w:szCs w:val="21"/>
              </w:rPr>
              <w:t>售后服务方案详细、科学、可实施性强,承诺中标后设置</w:t>
            </w:r>
            <w:r>
              <w:rPr>
                <w:rFonts w:hint="eastAsia" w:ascii="宋体" w:hAnsi="宋体" w:eastAsia="宋体" w:cs="宋体"/>
                <w:snapToGrid w:val="0"/>
                <w:kern w:val="2"/>
                <w:sz w:val="21"/>
                <w:szCs w:val="21"/>
                <w:lang w:eastAsia="zh-CN"/>
              </w:rPr>
              <w:t>南充</w:t>
            </w:r>
            <w:r>
              <w:rPr>
                <w:rFonts w:hint="eastAsia" w:ascii="宋体" w:hAnsi="宋体" w:eastAsia="宋体" w:cs="宋体"/>
                <w:snapToGrid w:val="0"/>
                <w:kern w:val="2"/>
                <w:sz w:val="21"/>
                <w:szCs w:val="21"/>
              </w:rPr>
              <w:t>当地售后服务机构，根据响应情况赋（</w:t>
            </w:r>
            <w:r>
              <w:rPr>
                <w:rFonts w:hint="eastAsia" w:ascii="宋体" w:hAnsi="宋体" w:eastAsia="宋体" w:cs="宋体"/>
                <w:snapToGrid w:val="0"/>
                <w:kern w:val="2"/>
                <w:sz w:val="21"/>
                <w:szCs w:val="21"/>
                <w:lang w:val="en-US" w:eastAsia="zh-CN"/>
              </w:rPr>
              <w:t>0</w:t>
            </w:r>
            <w:r>
              <w:rPr>
                <w:rFonts w:hint="eastAsia" w:ascii="宋体" w:hAnsi="宋体" w:eastAsia="宋体" w:cs="宋体"/>
                <w:snapToGrid w:val="0"/>
                <w:kern w:val="2"/>
                <w:sz w:val="21"/>
                <w:szCs w:val="21"/>
              </w:rPr>
              <w:t>-</w:t>
            </w:r>
            <w:r>
              <w:rPr>
                <w:rFonts w:hint="eastAsia" w:ascii="宋体" w:hAnsi="宋体" w:eastAsia="宋体" w:cs="宋体"/>
                <w:snapToGrid w:val="0"/>
                <w:kern w:val="2"/>
                <w:sz w:val="21"/>
                <w:szCs w:val="21"/>
                <w:lang w:val="en-US" w:eastAsia="zh-CN"/>
              </w:rPr>
              <w:t>2</w:t>
            </w:r>
            <w:r>
              <w:rPr>
                <w:rFonts w:hint="eastAsia" w:ascii="宋体" w:hAnsi="宋体" w:eastAsia="宋体" w:cs="宋体"/>
                <w:snapToGrid w:val="0"/>
                <w:kern w:val="2"/>
                <w:sz w:val="21"/>
                <w:szCs w:val="21"/>
              </w:rPr>
              <w:t>）分。</w:t>
            </w:r>
          </w:p>
          <w:p>
            <w:pPr>
              <w:pStyle w:val="2"/>
              <w:ind w:left="0" w:leftChars="0" w:firstLine="0" w:firstLineChars="0"/>
              <w:jc w:val="both"/>
              <w:rPr>
                <w:rFonts w:hint="eastAsia" w:ascii="宋体" w:hAnsi="宋体" w:eastAsia="宋体" w:cs="宋体"/>
                <w:sz w:val="21"/>
                <w:szCs w:val="21"/>
              </w:rPr>
            </w:pPr>
            <w:r>
              <w:rPr>
                <w:rFonts w:hint="eastAsia" w:ascii="宋体" w:hAnsi="宋体" w:eastAsia="宋体" w:cs="宋体"/>
                <w:snapToGrid w:val="0"/>
                <w:kern w:val="2"/>
                <w:sz w:val="21"/>
                <w:szCs w:val="21"/>
                <w:lang w:val="en-US" w:eastAsia="zh-CN"/>
              </w:rPr>
              <w:t>3.</w:t>
            </w:r>
            <w:r>
              <w:rPr>
                <w:rFonts w:hint="eastAsia" w:ascii="宋体" w:hAnsi="宋体" w:eastAsia="宋体" w:cs="宋体"/>
                <w:snapToGrid w:val="0"/>
                <w:kern w:val="2"/>
                <w:sz w:val="21"/>
                <w:szCs w:val="21"/>
              </w:rPr>
              <w:t>提供所投产品生产厂家符合CTEAS1001-2017《CTEAS售后服务体系完善程度认证评价规范》标准要求、且通过认证范围包含但不限于：金属家具、</w:t>
            </w:r>
            <w:r>
              <w:rPr>
                <w:rFonts w:hint="eastAsia" w:ascii="宋体" w:hAnsi="宋体" w:eastAsia="宋体" w:cs="宋体"/>
                <w:snapToGrid w:val="0"/>
                <w:kern w:val="2"/>
                <w:sz w:val="21"/>
                <w:szCs w:val="21"/>
                <w:lang w:val="en-US" w:eastAsia="zh-CN"/>
              </w:rPr>
              <w:t>密集架</w:t>
            </w:r>
            <w:r>
              <w:rPr>
                <w:rFonts w:hint="eastAsia" w:ascii="宋体" w:hAnsi="宋体" w:eastAsia="宋体" w:cs="宋体"/>
                <w:snapToGrid w:val="0"/>
                <w:kern w:val="2"/>
                <w:sz w:val="21"/>
                <w:szCs w:val="21"/>
              </w:rPr>
              <w:t>、结构性金属制品家具的售后服务，认证范围满足得</w:t>
            </w:r>
            <w:r>
              <w:rPr>
                <w:rFonts w:hint="eastAsia" w:ascii="宋体" w:hAnsi="宋体" w:eastAsia="宋体" w:cs="宋体"/>
                <w:snapToGrid w:val="0"/>
                <w:kern w:val="2"/>
                <w:sz w:val="21"/>
                <w:szCs w:val="21"/>
                <w:lang w:val="en-US" w:eastAsia="zh-CN"/>
              </w:rPr>
              <w:t>3</w:t>
            </w:r>
            <w:r>
              <w:rPr>
                <w:rFonts w:hint="eastAsia" w:ascii="宋体" w:hAnsi="宋体" w:eastAsia="宋体" w:cs="宋体"/>
                <w:snapToGrid w:val="0"/>
                <w:kern w:val="2"/>
                <w:sz w:val="21"/>
                <w:szCs w:val="21"/>
              </w:rPr>
              <w:t>分，不满足不得分。（提供相关证书扫描件并加盖制造厂家公章）</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398" w:type="dxa"/>
            <w:tcBorders>
              <w:top w:val="single" w:color="auto" w:sz="4" w:space="0"/>
              <w:left w:val="nil"/>
              <w:bottom w:val="single" w:color="auto" w:sz="4" w:space="0"/>
              <w:right w:val="single" w:color="auto" w:sz="4" w:space="0"/>
            </w:tcBorders>
            <w:noWrap/>
            <w:vAlign w:val="center"/>
          </w:tcPr>
          <w:p>
            <w:pPr>
              <w:adjustRightInd w:val="0"/>
              <w:snapToGrid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政府采购环保标志产品2%</w:t>
            </w:r>
          </w:p>
        </w:tc>
        <w:tc>
          <w:tcPr>
            <w:tcW w:w="931" w:type="dxa"/>
            <w:tcBorders>
              <w:top w:val="single" w:color="auto" w:sz="4" w:space="0"/>
              <w:left w:val="nil"/>
              <w:bottom w:val="single" w:color="auto" w:sz="4" w:space="0"/>
              <w:right w:val="single" w:color="auto" w:sz="4" w:space="0"/>
            </w:tcBorders>
            <w:noWrap/>
            <w:vAlign w:val="center"/>
          </w:tcPr>
          <w:p>
            <w:pPr>
              <w:adjustRightInd w:val="0"/>
              <w:snapToGrid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2分</w:t>
            </w:r>
          </w:p>
        </w:tc>
        <w:tc>
          <w:tcPr>
            <w:tcW w:w="5549" w:type="dxa"/>
            <w:tcBorders>
              <w:top w:val="single" w:color="auto" w:sz="4" w:space="0"/>
              <w:left w:val="nil"/>
              <w:bottom w:val="single" w:color="auto" w:sz="4" w:space="0"/>
              <w:right w:val="single" w:color="auto" w:sz="4" w:space="0"/>
            </w:tcBorders>
            <w:noWrap/>
            <w:vAlign w:val="center"/>
          </w:tcPr>
          <w:p>
            <w:pPr>
              <w:adjustRightInd w:val="0"/>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提供国家确定的认证机构出具的、处于有效期之内的环境标志产品认证证书扫描件（包括证书附件产品所在页复印件），认证产品类型含以下类别的，全部提供得 2 分，每少一项扣 1 分，扣完为止。</w:t>
            </w:r>
          </w:p>
          <w:p>
            <w:pPr>
              <w:adjustRightInd w:val="0"/>
              <w:snapToGrid w:val="0"/>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注：证书提供全国认证认可信息公开服务平台（http://cx.cnca.cn）查询网址、查询截图，否则不得分。</w:t>
            </w:r>
          </w:p>
        </w:tc>
        <w:tc>
          <w:tcPr>
            <w:tcW w:w="1260" w:type="dxa"/>
            <w:tcBorders>
              <w:top w:val="single" w:color="auto" w:sz="4" w:space="0"/>
              <w:left w:val="nil"/>
              <w:bottom w:val="single" w:color="auto" w:sz="4" w:space="0"/>
              <w:right w:val="single" w:color="auto" w:sz="4" w:space="0"/>
            </w:tcBorders>
            <w:noWrap/>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共同评分</w:t>
            </w:r>
          </w:p>
        </w:tc>
      </w:tr>
    </w:tbl>
    <w:p>
      <w:pPr>
        <w:pStyle w:val="29"/>
        <w:ind w:firstLine="482"/>
        <w:rPr>
          <w:rFonts w:hint="eastAsia"/>
          <w:b/>
        </w:rPr>
      </w:pPr>
    </w:p>
    <w:p>
      <w:pPr>
        <w:pStyle w:val="29"/>
        <w:ind w:firstLine="482"/>
        <w:rPr>
          <w:rFonts w:hint="eastAsia"/>
          <w:b/>
        </w:rPr>
      </w:pPr>
    </w:p>
    <w:p>
      <w:pPr>
        <w:pStyle w:val="29"/>
        <w:ind w:firstLine="482"/>
        <w:rPr>
          <w:b/>
        </w:rPr>
      </w:pPr>
      <w:r>
        <w:rPr>
          <w:rFonts w:hint="eastAsia"/>
          <w:b/>
        </w:rPr>
        <w:t>说明：</w:t>
      </w:r>
    </w:p>
    <w:p>
      <w:pPr>
        <w:pStyle w:val="29"/>
        <w:ind w:firstLine="480"/>
      </w:pPr>
      <w:r>
        <w:rPr>
          <w:rFonts w:hint="eastAsia"/>
        </w:rPr>
        <w:t>1、评分的取值按四舍五入法，保留小数点后两位；</w:t>
      </w:r>
    </w:p>
    <w:p>
      <w:pPr>
        <w:pStyle w:val="29"/>
        <w:ind w:firstLine="480"/>
      </w:pPr>
      <w:r>
        <w:rPr>
          <w:rFonts w:hint="eastAsia"/>
        </w:rPr>
        <w:t>2、评分标准中要求提供复印件的证明材料须清晰可辨。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lang w:val="en-US" w:eastAsia="zh-CN"/>
        </w:rPr>
        <w:sectPr>
          <w:footnotePr>
            <w:numFmt w:val="decimal"/>
          </w:footnotePr>
          <w:pgSz w:w="11900" w:h="16840"/>
          <w:pgMar w:top="1276" w:right="1356" w:bottom="936" w:left="1913" w:header="0" w:footer="3" w:gutter="0"/>
          <w:pgNumType w:fmt="numberInDash"/>
          <w:cols w:space="720" w:num="1"/>
          <w:rtlGutter w:val="0"/>
          <w:docGrid w:linePitch="360" w:charSpace="0"/>
        </w:sect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四、</w:t>
      </w:r>
      <w:r>
        <w:rPr>
          <w:rFonts w:hint="eastAsia" w:ascii="黑体" w:hAnsi="黑体" w:eastAsia="黑体" w:cs="黑体"/>
          <w:color w:val="000000"/>
          <w:spacing w:val="0"/>
          <w:w w:val="100"/>
          <w:position w:val="0"/>
          <w:sz w:val="32"/>
          <w:szCs w:val="32"/>
        </w:rPr>
        <w:t>评选程序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1" w:name="bookmark145"/>
      <w:bookmarkEnd w:id="121"/>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初步评选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2" w:name="bookmark146"/>
      <w:bookmarkEnd w:id="122"/>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评选委员会可以要求比选申请人提交第二章</w:t>
      </w:r>
      <w:r>
        <w:rPr>
          <w:rFonts w:hint="eastAsia" w:ascii="仿宋_GB2312" w:hAnsi="仿宋_GB2312" w:eastAsia="仿宋_GB2312" w:cs="仿宋_GB2312"/>
          <w:color w:val="000000"/>
          <w:spacing w:val="0"/>
          <w:w w:val="100"/>
          <w:position w:val="0"/>
          <w:sz w:val="32"/>
          <w:szCs w:val="32"/>
          <w:lang w:val="zh-CN" w:eastAsia="zh-CN"/>
        </w:rPr>
        <w:t>“比选</w:t>
      </w:r>
      <w:r>
        <w:rPr>
          <w:rFonts w:hint="eastAsia" w:ascii="仿宋_GB2312" w:hAnsi="仿宋_GB2312" w:eastAsia="仿宋_GB2312" w:cs="仿宋_GB2312"/>
          <w:color w:val="000000"/>
          <w:spacing w:val="0"/>
          <w:w w:val="100"/>
          <w:position w:val="0"/>
          <w:sz w:val="32"/>
          <w:szCs w:val="32"/>
        </w:rPr>
        <w:t>申请人须知”规定的有关证明和证件的原件，以便核验。评选委员会依据评选办法前附表的标准对比选申请文件进行初步评选。有一项不符合第</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章第三条资格要求的，作废标处理。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3" w:name="bookmark147"/>
      <w:bookmarkEnd w:id="123"/>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比选申请人有以下情形之一的，其比选申请文件作废标处理：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①</w:t>
      </w:r>
      <w:r>
        <w:rPr>
          <w:rFonts w:hint="eastAsia" w:ascii="仿宋_GB2312" w:hAnsi="仿宋_GB2312" w:eastAsia="仿宋_GB2312" w:cs="仿宋_GB2312"/>
          <w:color w:val="000000"/>
          <w:spacing w:val="0"/>
          <w:w w:val="100"/>
          <w:position w:val="0"/>
          <w:sz w:val="32"/>
          <w:szCs w:val="32"/>
        </w:rPr>
        <w:t>串通报价或弄虚作假或有其他违法行为的；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②</w:t>
      </w:r>
      <w:r>
        <w:rPr>
          <w:rFonts w:hint="eastAsia" w:ascii="仿宋_GB2312" w:hAnsi="仿宋_GB2312" w:eastAsia="仿宋_GB2312" w:cs="仿宋_GB2312"/>
          <w:color w:val="000000"/>
          <w:spacing w:val="0"/>
          <w:w w:val="100"/>
          <w:position w:val="0"/>
          <w:sz w:val="32"/>
          <w:szCs w:val="32"/>
        </w:rPr>
        <w:t>不按评审委员会要求澄清、说明或补正的；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4" w:name="bookmark150"/>
      <w:bookmarkEnd w:id="124"/>
      <w:r>
        <w:rPr>
          <w:rFonts w:hint="eastAsia" w:ascii="仿宋_GB2312" w:hAnsi="仿宋_GB2312" w:eastAsia="仿宋_GB2312" w:cs="仿宋_GB2312"/>
          <w:color w:val="000000"/>
          <w:spacing w:val="0"/>
          <w:w w:val="100"/>
          <w:position w:val="0"/>
          <w:sz w:val="32"/>
          <w:szCs w:val="32"/>
          <w:lang w:val="en-US" w:eastAsia="zh-CN"/>
        </w:rPr>
        <w:t>（3）修正后的最终报价价格若超过最高限价报价</w:t>
      </w:r>
      <w:r>
        <w:rPr>
          <w:rFonts w:hint="eastAsia" w:ascii="仿宋_GB2312" w:hAnsi="仿宋_GB2312" w:eastAsia="仿宋_GB2312" w:cs="仿宋_GB2312"/>
          <w:color w:val="000000"/>
          <w:spacing w:val="0"/>
          <w:w w:val="100"/>
          <w:position w:val="0"/>
          <w:sz w:val="32"/>
          <w:szCs w:val="32"/>
        </w:rPr>
        <w:t>,比选申请人的比选申请文件作废标处理。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5" w:name="bookmark151"/>
      <w:bookmarkEnd w:id="125"/>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比选申请文件的澄清和补正</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比选申请人提供给比选人的比选申请文件中的资料、内容均应真实可靠，在比选申请文件评选过程中如果发现所送的资料存在细微偏差或含义不明确之处，评审委员会有权通过比选人要求比选申请人做出必要的澄清或补正。对此，比选申请人不得拒绝。比选人将以书面（含传真）形式通知比选申请人，在比选申请文件评选过程中比选申请人收到澄清函后在规定时间内，必须以书面（含传真）形式给予答复，回答内容不得超出比选文件的范围或者改变比选申请文件的实质性内容，比选申请人澄清函须加盖比选申请人公章或法定代表人或其委托代理人签字认可，比选申请人的澄清或补正内容作为比选申请文件的组成部分。比选人不接受比选申请人主动提出的澄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6" w:name="bookmark152"/>
      <w:bookmarkEnd w:id="126"/>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比选申请人不按照上述要求对比选申请文件进行澄清或补正的，或比选申请文件存在重大偏差或失实，不通过其评选。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7" w:name="bookmark153"/>
      <w:bookmarkEnd w:id="127"/>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评选结果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28" w:name="bookmark154"/>
      <w:bookmarkEnd w:id="128"/>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评选委员会对满足比选文件实质要求的比选申请文件，根据评选办法按综合评分由高到低的顺序推荐中选候选人。若多个比选申请人综合评分最高且相等时，以报价</w:t>
      </w:r>
      <w:r>
        <w:rPr>
          <w:rFonts w:hint="eastAsia" w:ascii="仿宋_GB2312" w:hAnsi="仿宋_GB2312" w:eastAsia="仿宋_GB2312" w:cs="仿宋_GB2312"/>
          <w:color w:val="000000"/>
          <w:spacing w:val="0"/>
          <w:w w:val="100"/>
          <w:position w:val="0"/>
          <w:sz w:val="32"/>
          <w:szCs w:val="32"/>
          <w:lang w:eastAsia="zh-CN"/>
        </w:rPr>
        <w:t>金额</w:t>
      </w:r>
      <w:r>
        <w:rPr>
          <w:rFonts w:hint="eastAsia" w:ascii="仿宋_GB2312" w:hAnsi="仿宋_GB2312" w:eastAsia="仿宋_GB2312" w:cs="仿宋_GB2312"/>
          <w:color w:val="000000"/>
          <w:spacing w:val="0"/>
          <w:w w:val="100"/>
          <w:position w:val="0"/>
          <w:sz w:val="32"/>
          <w:szCs w:val="32"/>
        </w:rPr>
        <w:t>较低的优先。若报价</w:t>
      </w:r>
      <w:r>
        <w:rPr>
          <w:rFonts w:hint="eastAsia" w:ascii="仿宋_GB2312" w:hAnsi="仿宋_GB2312" w:eastAsia="仿宋_GB2312" w:cs="仿宋_GB2312"/>
          <w:color w:val="000000"/>
          <w:spacing w:val="0"/>
          <w:w w:val="100"/>
          <w:position w:val="0"/>
          <w:sz w:val="32"/>
          <w:szCs w:val="32"/>
          <w:lang w:eastAsia="zh-CN"/>
        </w:rPr>
        <w:t>金额</w:t>
      </w:r>
      <w:r>
        <w:rPr>
          <w:rFonts w:hint="eastAsia" w:ascii="仿宋_GB2312" w:hAnsi="仿宋_GB2312" w:eastAsia="仿宋_GB2312" w:cs="仿宋_GB2312"/>
          <w:color w:val="000000"/>
          <w:spacing w:val="0"/>
          <w:w w:val="100"/>
          <w:position w:val="0"/>
          <w:sz w:val="32"/>
          <w:szCs w:val="32"/>
        </w:rPr>
        <w:t>相同，以业绩多的优先。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sectPr>
          <w:footnotePr>
            <w:numFmt w:val="decimal"/>
          </w:footnotePr>
          <w:pgSz w:w="11900" w:h="16840"/>
          <w:pgMar w:top="1276" w:right="1356" w:bottom="936" w:left="1913" w:header="0" w:footer="3" w:gutter="0"/>
          <w:pgNumType w:fmt="numberInDash"/>
          <w:cols w:space="720" w:num="1"/>
          <w:rtlGutter w:val="0"/>
          <w:docGrid w:linePitch="360" w:charSpace="0"/>
        </w:sectPr>
      </w:pPr>
      <w:bookmarkStart w:id="129" w:name="bookmark155"/>
      <w:bookmarkEnd w:id="129"/>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评选委员会完成评选后推荐前三名候选人，并向比选人提交书面评选报告。</w:t>
      </w:r>
    </w:p>
    <w:p>
      <w:pPr>
        <w:pStyle w:val="4"/>
        <w:bidi w:val="0"/>
        <w:jc w:val="center"/>
        <w:rPr>
          <w:rFonts w:hint="eastAsia" w:ascii="方正小标宋_GBK" w:hAnsi="方正小标宋_GBK" w:eastAsia="方正小标宋_GBK" w:cs="方正小标宋_GBK"/>
          <w:b w:val="0"/>
          <w:bCs/>
        </w:rPr>
      </w:pPr>
      <w:bookmarkStart w:id="130" w:name="bookmark158"/>
      <w:bookmarkStart w:id="131" w:name="bookmark157"/>
      <w:bookmarkStart w:id="132" w:name="bookmark156"/>
      <w:r>
        <w:rPr>
          <w:rFonts w:hint="eastAsia" w:ascii="方正小标宋_GBK" w:hAnsi="方正小标宋_GBK" w:eastAsia="方正小标宋_GBK" w:cs="方正小标宋_GBK"/>
          <w:b w:val="0"/>
          <w:bCs/>
        </w:rPr>
        <w:t>第四章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合同关键条款</w:t>
      </w:r>
      <w:bookmarkEnd w:id="130"/>
      <w:bookmarkEnd w:id="131"/>
      <w:bookmarkEnd w:id="13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甲方通过比选，接受乙方对</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“四川广南高速公路有限责任公司</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档案室设备采购</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项目”的比</w:t>
      </w:r>
      <w:r>
        <w:rPr>
          <w:rFonts w:hint="eastAsia" w:ascii="仿宋_GB2312" w:hAnsi="仿宋_GB2312" w:eastAsia="仿宋_GB2312" w:cs="仿宋_GB2312"/>
          <w:color w:val="000000"/>
          <w:spacing w:val="0"/>
          <w:w w:val="100"/>
          <w:position w:val="0"/>
          <w:sz w:val="32"/>
          <w:szCs w:val="32"/>
        </w:rPr>
        <w:t>选申请文件。按照《中华人民共和国合同法》及其他有关法律、法规，遵循平等、自愿、公平和诚实的原则，双方就本购置事项协商一致，订立本合同。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合同文件构成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本合同及补充协议；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比选文件；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比选申请文件；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技术标准及要求；</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其他合同文件。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上述文件互相补充和解释，如有不明确或不一致之处，以次序在先者为准。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第二条</w:t>
      </w:r>
      <w:r>
        <w:rPr>
          <w:rFonts w:hint="eastAsia" w:ascii="仿宋_GB2312" w:hAnsi="仿宋_GB2312" w:eastAsia="仿宋_GB2312" w:cs="仿宋_GB2312"/>
          <w:color w:val="000000"/>
          <w:spacing w:val="0"/>
          <w:w w:val="100"/>
          <w:position w:val="0"/>
          <w:sz w:val="32"/>
          <w:szCs w:val="32"/>
          <w:lang w:val="en-US" w:eastAsia="zh-CN"/>
        </w:rPr>
        <w:t xml:space="preserve"> 项目</w:t>
      </w:r>
      <w:r>
        <w:rPr>
          <w:rFonts w:hint="eastAsia" w:ascii="仿宋_GB2312" w:hAnsi="仿宋_GB2312" w:eastAsia="仿宋_GB2312" w:cs="仿宋_GB2312"/>
          <w:color w:val="000000"/>
          <w:spacing w:val="0"/>
          <w:w w:val="100"/>
          <w:position w:val="0"/>
          <w:sz w:val="32"/>
          <w:szCs w:val="32"/>
        </w:rPr>
        <w:t>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项目内容：安装手动密集架</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160m³（立方米）</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，加固型密集架轨道62米，智能粉碎与打包一体机1台，档案推车2部，除湿机3台，高速扫描仪1台。</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项目地址：广南高速A区、B区档案室及办公室。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合同签订之日起30天内完成。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第四条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合同价款及工作内容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本项目</w:t>
      </w:r>
      <w:r>
        <w:rPr>
          <w:rFonts w:hint="eastAsia" w:ascii="仿宋_GB2312" w:hAnsi="仿宋_GB2312" w:eastAsia="仿宋_GB2312" w:cs="仿宋_GB2312"/>
          <w:color w:val="000000"/>
          <w:spacing w:val="0"/>
          <w:w w:val="100"/>
          <w:position w:val="0"/>
          <w:sz w:val="32"/>
          <w:szCs w:val="32"/>
          <w:lang w:eastAsia="zh-CN"/>
        </w:rPr>
        <w:t>总价</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人民币XX万</w:t>
      </w:r>
      <w:r>
        <w:rPr>
          <w:rFonts w:hint="eastAsia" w:ascii="仿宋_GB2312" w:hAnsi="仿宋_GB2312" w:eastAsia="仿宋_GB2312" w:cs="仿宋_GB2312"/>
          <w:color w:val="auto"/>
          <w:spacing w:val="0"/>
          <w:w w:val="100"/>
          <w:position w:val="0"/>
          <w:sz w:val="32"/>
          <w:szCs w:val="32"/>
        </w:rPr>
        <w:t>元</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大写:</w:t>
      </w:r>
      <w:r>
        <w:rPr>
          <w:rFonts w:hint="eastAsia" w:ascii="仿宋_GB2312" w:hAnsi="仿宋_GB2312" w:eastAsia="仿宋_GB2312" w:cs="仿宋_GB2312"/>
          <w:color w:val="auto"/>
          <w:spacing w:val="0"/>
          <w:w w:val="100"/>
          <w:position w:val="0"/>
          <w:sz w:val="32"/>
          <w:szCs w:val="32"/>
          <w:lang w:val="en-US" w:eastAsia="zh-CN"/>
        </w:rPr>
        <w:t>XXXX万元整</w:t>
      </w:r>
      <w:r>
        <w:rPr>
          <w:rFonts w:hint="eastAsia" w:ascii="仿宋_GB2312" w:hAnsi="仿宋_GB2312" w:eastAsia="仿宋_GB2312" w:cs="仿宋_GB2312"/>
          <w:color w:val="auto"/>
          <w:spacing w:val="0"/>
          <w:w w:val="100"/>
          <w:position w:val="0"/>
          <w:sz w:val="32"/>
          <w:szCs w:val="32"/>
        </w:rPr>
        <w:t>（总价包干）</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3" w:name="bookmark164"/>
      <w:r>
        <w:rPr>
          <w:rFonts w:hint="eastAsia" w:ascii="仿宋_GB2312" w:hAnsi="仿宋_GB2312" w:eastAsia="仿宋_GB2312" w:cs="仿宋_GB2312"/>
          <w:color w:val="000000"/>
          <w:spacing w:val="0"/>
          <w:w w:val="100"/>
          <w:position w:val="0"/>
          <w:sz w:val="32"/>
          <w:szCs w:val="32"/>
        </w:rPr>
        <w:t>2</w:t>
      </w:r>
      <w:bookmarkEnd w:id="13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为全包方式，其单价包含为完成合同工作所需的人工费、设备材料费、运输费、工器具费、措施费、规费、管理费、利润、税金、保险以及合同第二条所规定的工程承包内容和合同中明确的其他责任、义务所发生的全部费用，综合单价在合同实施中不予调整，但不包括新增和变更的内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付款方式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甲方完成验收后，甲方于15个工作日内将合同款的95%支付给乙方，留存5%的质保金。以上费用为包干价，包括合同履行中的全部费用，甲方无需额外向乙方支付其他费用。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在甲方支付任何一笔价款前，乙方需开具合法等额的增值税普通发票给甲方，否则甲方有权拒绝付款且不承担违约</w:t>
      </w:r>
      <w:r>
        <w:rPr>
          <w:rFonts w:hint="eastAsia" w:ascii="仿宋_GB2312" w:hAnsi="仿宋_GB2312" w:eastAsia="仿宋_GB2312" w:cs="仿宋_GB2312"/>
          <w:color w:val="000000"/>
          <w:spacing w:val="0"/>
          <w:w w:val="100"/>
          <w:position w:val="0"/>
          <w:sz w:val="32"/>
          <w:szCs w:val="32"/>
          <w:lang w:val="zh-CN" w:eastAsia="zh-CN"/>
        </w:rPr>
        <w:t>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争议解决方式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合同执行期间发生争议，双方应及时协商解决，若协商不成，可向项目所在地人民法院提起诉讼。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附则</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4" w:name="bookmark166"/>
      <w:r>
        <w:rPr>
          <w:rFonts w:hint="eastAsia" w:ascii="仿宋_GB2312" w:hAnsi="仿宋_GB2312" w:eastAsia="仿宋_GB2312" w:cs="仿宋_GB2312"/>
          <w:color w:val="000000"/>
          <w:spacing w:val="0"/>
          <w:w w:val="100"/>
          <w:position w:val="0"/>
          <w:sz w:val="32"/>
          <w:szCs w:val="32"/>
        </w:rPr>
        <w:t>1</w:t>
      </w:r>
      <w:bookmarkEnd w:id="134"/>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条款如有未尽事宜，双方可根据具体情况结合有关规定签订补充协议，作为本合同之附件，与本合同具有同等效力，但不得与本合同抵触。经双方确认的往来信函、传真、电子邮件等是合同的组成部分，具有合同效力。</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pPr>
      <w:bookmarkStart w:id="135" w:name="bookmark167"/>
      <w:r>
        <w:rPr>
          <w:rFonts w:hint="eastAsia" w:ascii="仿宋_GB2312" w:hAnsi="仿宋_GB2312" w:eastAsia="仿宋_GB2312" w:cs="仿宋_GB2312"/>
          <w:color w:val="000000"/>
          <w:spacing w:val="0"/>
          <w:w w:val="100"/>
          <w:position w:val="0"/>
          <w:sz w:val="32"/>
          <w:szCs w:val="32"/>
        </w:rPr>
        <w:t>2</w:t>
      </w:r>
      <w:bookmarkEnd w:id="13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本合同经甲乙双方签字盖章后生效，结清价款后自行终止。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00"/>
        <w:jc w:val="both"/>
        <w:textAlignment w:val="auto"/>
        <w:rPr>
          <w:rFonts w:hint="eastAsia" w:ascii="仿宋_GB2312" w:hAnsi="仿宋_GB2312" w:eastAsia="仿宋_GB2312" w:cs="仿宋_GB2312"/>
          <w:color w:val="000000"/>
          <w:spacing w:val="0"/>
          <w:w w:val="100"/>
          <w:position w:val="0"/>
          <w:sz w:val="32"/>
          <w:szCs w:val="32"/>
        </w:rPr>
        <w:sectPr>
          <w:footnotePr>
            <w:numFmt w:val="decimal"/>
          </w:footnotePr>
          <w:pgSz w:w="11900" w:h="16840"/>
          <w:pgMar w:top="1332" w:right="1378" w:bottom="917" w:left="1902" w:header="0" w:footer="3" w:gutter="0"/>
          <w:pgNumType w:fmt="numberInDash"/>
          <w:cols w:space="720" w:num="1"/>
          <w:rtlGutter w:val="0"/>
          <w:docGrid w:linePitch="360" w:charSpace="0"/>
        </w:sectPr>
      </w:pPr>
      <w:bookmarkStart w:id="136" w:name="bookmark168"/>
      <w:r>
        <w:rPr>
          <w:rFonts w:hint="eastAsia" w:ascii="仿宋_GB2312" w:hAnsi="仿宋_GB2312" w:eastAsia="仿宋_GB2312" w:cs="仿宋_GB2312"/>
          <w:color w:val="000000"/>
          <w:spacing w:val="0"/>
          <w:w w:val="100"/>
          <w:position w:val="0"/>
          <w:sz w:val="32"/>
          <w:szCs w:val="32"/>
        </w:rPr>
        <w:t>3</w:t>
      </w:r>
      <w:bookmarkEnd w:id="13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本合同壹式陆份，甲方肆份乙方贰份具有同等效力。</w:t>
      </w:r>
    </w:p>
    <w:p>
      <w:pPr>
        <w:pStyle w:val="4"/>
        <w:bidi w:val="0"/>
        <w:rPr>
          <w:rFonts w:hint="eastAsia" w:ascii="方正小标宋_GBK" w:hAnsi="方正小标宋_GBK" w:eastAsia="方正小标宋_GBK" w:cs="方正小标宋_GBK"/>
          <w:b w:val="0"/>
          <w:bCs/>
        </w:rPr>
      </w:pPr>
      <w:bookmarkStart w:id="137" w:name="bookmark170"/>
      <w:bookmarkStart w:id="138" w:name="bookmark169"/>
      <w:bookmarkStart w:id="139" w:name="bookmark171"/>
      <w:r>
        <w:rPr>
          <w:rFonts w:hint="eastAsia" w:ascii="方正小标宋_GBK" w:hAnsi="方正小标宋_GBK" w:eastAsia="方正小标宋_GBK" w:cs="方正小标宋_GBK"/>
          <w:b w:val="0"/>
          <w:bCs/>
        </w:rPr>
        <w:t>第五章</w:t>
      </w:r>
      <w:r>
        <w:rPr>
          <w:rFonts w:hint="eastAsia" w:ascii="方正小标宋_GBK" w:hAnsi="方正小标宋_GBK" w:eastAsia="方正小标宋_GBK" w:cs="方正小标宋_GBK"/>
          <w:b w:val="0"/>
          <w:bCs/>
          <w:lang w:val="en-US" w:eastAsia="zh-CN"/>
        </w:rPr>
        <w:t xml:space="preserve"> </w:t>
      </w:r>
      <w:r>
        <w:rPr>
          <w:rFonts w:hint="eastAsia" w:ascii="方正小标宋_GBK" w:hAnsi="方正小标宋_GBK" w:eastAsia="方正小标宋_GBK" w:cs="方正小标宋_GBK"/>
          <w:b w:val="0"/>
          <w:bCs/>
        </w:rPr>
        <w:t>比选申请文件格式</w:t>
      </w:r>
      <w:bookmarkEnd w:id="137"/>
      <w:bookmarkEnd w:id="138"/>
      <w:bookmarkEnd w:id="139"/>
    </w:p>
    <w:p>
      <w:pPr>
        <w:bidi w:val="0"/>
        <w:ind w:left="0" w:leftChars="0" w:firstLine="0" w:firstLineChars="0"/>
        <w:jc w:val="both"/>
        <w:rPr>
          <w:rFonts w:hint="default" w:eastAsiaTheme="minorEastAsia"/>
          <w:sz w:val="32"/>
          <w:szCs w:val="32"/>
          <w:u w:val="none"/>
          <w:lang w:val="en-US" w:eastAsia="zh-CN"/>
        </w:rPr>
      </w:pPr>
      <w:r>
        <w:rPr>
          <w:rFonts w:hint="eastAsia"/>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（项目名称</w:t>
      </w:r>
      <w:r>
        <w:rPr>
          <w:sz w:val="32"/>
          <w:szCs w:val="32"/>
          <w:u w:val="single"/>
        </w:rPr>
        <w:t>）</w:t>
      </w:r>
      <w:r>
        <w:rPr>
          <w:rFonts w:hint="eastAsia"/>
          <w:sz w:val="32"/>
          <w:szCs w:val="32"/>
          <w:u w:val="single"/>
          <w:lang w:val="en-US" w:eastAsia="zh-CN"/>
        </w:rPr>
        <w:t xml:space="preserve">                       </w:t>
      </w:r>
    </w:p>
    <w:p>
      <w:pPr>
        <w:bidi w:val="0"/>
        <w:ind w:left="0" w:leftChars="0" w:firstLine="0" w:firstLineChars="0"/>
        <w:jc w:val="center"/>
        <w:rPr>
          <w:sz w:val="32"/>
          <w:szCs w:val="32"/>
        </w:rPr>
      </w:pPr>
    </w:p>
    <w:p>
      <w:pPr>
        <w:bidi w:val="0"/>
        <w:ind w:left="0" w:leftChars="0" w:firstLine="0" w:firstLineChars="0"/>
        <w:jc w:val="center"/>
        <w:rPr>
          <w:sz w:val="72"/>
          <w:szCs w:val="144"/>
        </w:rPr>
      </w:pP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比</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选</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申</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请</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文</w:t>
      </w:r>
    </w:p>
    <w:p>
      <w:pPr>
        <w:bidi w:val="0"/>
        <w:ind w:left="0" w:leftChars="0" w:firstLine="0" w:firstLineChars="0"/>
        <w:jc w:val="center"/>
        <w:rPr>
          <w:rFonts w:hint="eastAsia" w:ascii="方正小标宋_GBK" w:hAnsi="方正小标宋_GBK" w:eastAsia="方正小标宋_GBK" w:cs="方正小标宋_GBK"/>
          <w:sz w:val="72"/>
          <w:szCs w:val="144"/>
        </w:rPr>
      </w:pPr>
      <w:r>
        <w:rPr>
          <w:rFonts w:hint="eastAsia" w:ascii="方正小标宋_GBK" w:hAnsi="方正小标宋_GBK" w:eastAsia="方正小标宋_GBK" w:cs="方正小标宋_GBK"/>
          <w:sz w:val="72"/>
          <w:szCs w:val="1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比选申请人：（全称）（盖单位章）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sz w:val="32"/>
          <w:szCs w:val="32"/>
          <w:lang w:val="en-US" w:eastAsia="zh-CN"/>
        </w:rPr>
        <w:t>年    月   日</w:t>
      </w:r>
    </w:p>
    <w:p>
      <w:pPr>
        <w:bidi w:val="0"/>
        <w:ind w:left="0" w:lef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录</w:t>
      </w:r>
    </w:p>
    <w:p>
      <w:pPr>
        <w:bidi w:val="0"/>
        <w:ind w:left="0" w:leftChars="0" w:firstLine="0" w:firstLineChars="0"/>
        <w:jc w:val="center"/>
        <w:rPr>
          <w:rFonts w:hint="eastAsia" w:ascii="仿宋_GB2312" w:hAnsi="仿宋_GB2312" w:eastAsia="仿宋_GB2312" w:cs="仿宋_GB2312"/>
          <w:sz w:val="32"/>
          <w:szCs w:val="32"/>
        </w:rPr>
      </w:pP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0" w:name="bookmark172"/>
      <w:r>
        <w:rPr>
          <w:rFonts w:hint="eastAsia" w:ascii="仿宋_GB2312" w:hAnsi="仿宋_GB2312" w:eastAsia="仿宋_GB2312" w:cs="仿宋_GB2312"/>
          <w:color w:val="000000"/>
          <w:spacing w:val="0"/>
          <w:w w:val="100"/>
          <w:position w:val="0"/>
          <w:sz w:val="32"/>
          <w:szCs w:val="32"/>
        </w:rPr>
        <w:t>一</w:t>
      </w:r>
      <w:bookmarkEnd w:id="140"/>
      <w:r>
        <w:rPr>
          <w:rFonts w:hint="eastAsia" w:ascii="仿宋_GB2312" w:hAnsi="仿宋_GB2312" w:eastAsia="仿宋_GB2312" w:cs="仿宋_GB2312"/>
          <w:color w:val="000000"/>
          <w:spacing w:val="0"/>
          <w:w w:val="100"/>
          <w:position w:val="0"/>
          <w:sz w:val="32"/>
          <w:szCs w:val="32"/>
        </w:rPr>
        <w:t>、比选申请函</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1" w:name="bookmark173"/>
      <w:r>
        <w:rPr>
          <w:rFonts w:hint="eastAsia" w:ascii="仿宋_GB2312" w:hAnsi="仿宋_GB2312" w:eastAsia="仿宋_GB2312" w:cs="仿宋_GB2312"/>
          <w:color w:val="000000"/>
          <w:spacing w:val="0"/>
          <w:w w:val="100"/>
          <w:position w:val="0"/>
          <w:sz w:val="32"/>
          <w:szCs w:val="32"/>
        </w:rPr>
        <w:t>二</w:t>
      </w:r>
      <w:bookmarkEnd w:id="141"/>
      <w:r>
        <w:rPr>
          <w:rFonts w:hint="eastAsia" w:ascii="仿宋_GB2312" w:hAnsi="仿宋_GB2312" w:eastAsia="仿宋_GB2312" w:cs="仿宋_GB2312"/>
          <w:color w:val="000000"/>
          <w:spacing w:val="0"/>
          <w:w w:val="100"/>
          <w:position w:val="0"/>
          <w:sz w:val="32"/>
          <w:szCs w:val="32"/>
        </w:rPr>
        <w:t>、法定代表人身份证明或授权委托书</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2" w:name="bookmark174"/>
      <w:r>
        <w:rPr>
          <w:rFonts w:hint="eastAsia" w:ascii="仿宋_GB2312" w:hAnsi="仿宋_GB2312" w:eastAsia="仿宋_GB2312" w:cs="仿宋_GB2312"/>
          <w:color w:val="000000"/>
          <w:spacing w:val="0"/>
          <w:w w:val="100"/>
          <w:position w:val="0"/>
          <w:sz w:val="32"/>
          <w:szCs w:val="32"/>
        </w:rPr>
        <w:t>三</w:t>
      </w:r>
      <w:bookmarkEnd w:id="142"/>
      <w:r>
        <w:rPr>
          <w:rFonts w:hint="eastAsia" w:ascii="仿宋_GB2312" w:hAnsi="仿宋_GB2312" w:eastAsia="仿宋_GB2312" w:cs="仿宋_GB2312"/>
          <w:color w:val="000000"/>
          <w:spacing w:val="0"/>
          <w:w w:val="100"/>
          <w:position w:val="0"/>
          <w:sz w:val="32"/>
          <w:szCs w:val="32"/>
        </w:rPr>
        <w:t>、资格审查资料</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3" w:name="bookmark175"/>
      <w:r>
        <w:rPr>
          <w:rFonts w:hint="eastAsia" w:ascii="仿宋_GB2312" w:hAnsi="仿宋_GB2312" w:eastAsia="仿宋_GB2312" w:cs="仿宋_GB2312"/>
          <w:color w:val="000000"/>
          <w:spacing w:val="0"/>
          <w:w w:val="100"/>
          <w:position w:val="0"/>
          <w:sz w:val="32"/>
          <w:szCs w:val="32"/>
        </w:rPr>
        <w:t>四</w:t>
      </w:r>
      <w:bookmarkEnd w:id="143"/>
      <w:r>
        <w:rPr>
          <w:rFonts w:hint="eastAsia" w:ascii="仿宋_GB2312" w:hAnsi="仿宋_GB2312" w:eastAsia="仿宋_GB2312" w:cs="仿宋_GB2312"/>
          <w:color w:val="000000"/>
          <w:spacing w:val="0"/>
          <w:w w:val="100"/>
          <w:position w:val="0"/>
          <w:sz w:val="32"/>
          <w:szCs w:val="32"/>
        </w:rPr>
        <w:t>、设计方案</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4" w:name="bookmark176"/>
      <w:r>
        <w:rPr>
          <w:rFonts w:hint="eastAsia" w:ascii="仿宋_GB2312" w:hAnsi="仿宋_GB2312" w:eastAsia="仿宋_GB2312" w:cs="仿宋_GB2312"/>
          <w:color w:val="000000"/>
          <w:spacing w:val="0"/>
          <w:w w:val="100"/>
          <w:position w:val="0"/>
          <w:sz w:val="32"/>
          <w:szCs w:val="32"/>
        </w:rPr>
        <w:t>五</w:t>
      </w:r>
      <w:bookmarkEnd w:id="144"/>
      <w:r>
        <w:rPr>
          <w:rFonts w:hint="eastAsia" w:ascii="仿宋_GB2312" w:hAnsi="仿宋_GB2312" w:eastAsia="仿宋_GB2312" w:cs="仿宋_GB2312"/>
          <w:color w:val="000000"/>
          <w:spacing w:val="0"/>
          <w:w w:val="100"/>
          <w:position w:val="0"/>
          <w:sz w:val="32"/>
          <w:szCs w:val="32"/>
        </w:rPr>
        <w:t>、承诺书</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pPr>
      <w:bookmarkStart w:id="145" w:name="bookmark177"/>
      <w:r>
        <w:rPr>
          <w:rFonts w:hint="eastAsia" w:ascii="仿宋_GB2312" w:hAnsi="仿宋_GB2312" w:eastAsia="仿宋_GB2312" w:cs="仿宋_GB2312"/>
          <w:color w:val="000000"/>
          <w:spacing w:val="0"/>
          <w:w w:val="100"/>
          <w:position w:val="0"/>
          <w:sz w:val="32"/>
          <w:szCs w:val="32"/>
        </w:rPr>
        <w:t>六</w:t>
      </w:r>
      <w:bookmarkEnd w:id="145"/>
      <w:r>
        <w:rPr>
          <w:rFonts w:hint="eastAsia" w:ascii="仿宋_GB2312" w:hAnsi="仿宋_GB2312" w:eastAsia="仿宋_GB2312" w:cs="仿宋_GB2312"/>
          <w:color w:val="000000"/>
          <w:spacing w:val="0"/>
          <w:w w:val="100"/>
          <w:position w:val="0"/>
          <w:sz w:val="32"/>
          <w:szCs w:val="32"/>
        </w:rPr>
        <w:t>、报价清单</w:t>
      </w:r>
    </w:p>
    <w:p>
      <w:pPr>
        <w:pStyle w:val="17"/>
        <w:keepNext w:val="0"/>
        <w:keepLines w:val="0"/>
        <w:pageBreakBefore w:val="0"/>
        <w:widowControl w:val="0"/>
        <w:shd w:val="clear" w:color="auto" w:fill="auto"/>
        <w:tabs>
          <w:tab w:val="left" w:pos="512"/>
        </w:tabs>
        <w:kinsoku/>
        <w:wordWrap/>
        <w:overflowPunct/>
        <w:topLinePunct w:val="0"/>
        <w:autoSpaceDE/>
        <w:autoSpaceDN/>
        <w:bidi w:val="0"/>
        <w:adjustRightInd/>
        <w:snapToGrid/>
        <w:spacing w:before="0" w:after="240" w:line="240" w:lineRule="auto"/>
        <w:ind w:left="0" w:leftChars="0" w:right="0" w:firstLine="640" w:firstLineChars="200"/>
        <w:jc w:val="left"/>
        <w:textAlignment w:val="auto"/>
        <w:rPr>
          <w:rFonts w:hint="eastAsia" w:ascii="仿宋_GB2312" w:hAnsi="仿宋_GB2312" w:eastAsia="仿宋_GB2312" w:cs="仿宋_GB2312"/>
          <w:sz w:val="32"/>
          <w:szCs w:val="32"/>
        </w:rPr>
        <w:sectPr>
          <w:footerReference r:id="rId6" w:type="first"/>
          <w:footerReference r:id="rId4" w:type="default"/>
          <w:footerReference r:id="rId5" w:type="even"/>
          <w:footnotePr>
            <w:numFmt w:val="decimal"/>
          </w:footnotePr>
          <w:pgSz w:w="11900" w:h="16840"/>
          <w:pgMar w:top="1417" w:right="1627" w:bottom="3080" w:left="1719" w:header="0" w:footer="3" w:gutter="0"/>
          <w:pgNumType w:fmt="numberInDash"/>
          <w:cols w:space="720" w:num="1"/>
          <w:titlePg/>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、其他资料</w:t>
      </w:r>
    </w:p>
    <w:p>
      <w:pPr>
        <w:bidi w:val="0"/>
        <w:ind w:left="0" w:leftChars="0"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一</w:t>
      </w:r>
      <w:r>
        <w:rPr>
          <w:rFonts w:hint="eastAsia" w:ascii="方正小标宋_GBK" w:hAnsi="方正小标宋_GBK" w:eastAsia="方正小标宋_GBK" w:cs="方正小标宋_GBK"/>
          <w:sz w:val="36"/>
          <w:szCs w:val="36"/>
          <w:lang w:val="zh-CN" w:eastAsia="zh-CN"/>
        </w:rPr>
        <w:t>、</w:t>
      </w:r>
      <w:r>
        <w:rPr>
          <w:rFonts w:hint="eastAsia" w:ascii="方正小标宋_GBK" w:hAnsi="方正小标宋_GBK" w:eastAsia="方正小标宋_GBK" w:cs="方正小标宋_GBK"/>
          <w:sz w:val="36"/>
          <w:szCs w:val="36"/>
        </w:rPr>
        <w:t>比选申请函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val="0"/>
          <w:bCs w:val="0"/>
          <w:sz w:val="32"/>
          <w:szCs w:val="32"/>
        </w:rPr>
      </w:pPr>
      <w:r>
        <w:rPr>
          <w:rFonts w:hint="eastAsia" w:ascii="仿宋_GB2312" w:hAnsi="仿宋_GB2312" w:eastAsia="仿宋_GB2312" w:cs="仿宋_GB2312"/>
          <w:b/>
          <w:bCs/>
          <w:sz w:val="32"/>
          <w:szCs w:val="32"/>
          <w:u w:val="single"/>
        </w:rPr>
        <w:t>四川广南高速公路有限责任公司</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6" w:name="bookmark180"/>
      <w:bookmarkEnd w:id="146"/>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我们仔细阅读了</w:t>
      </w:r>
      <w:r>
        <w:rPr>
          <w:rFonts w:hint="eastAsia" w:asciiTheme="minorEastAsia" w:hAnsiTheme="minorEastAsia" w:cstheme="minorEastAsia"/>
          <w:sz w:val="24"/>
          <w:szCs w:val="24"/>
          <w:u w:val="single"/>
          <w:lang w:eastAsia="zh-CN"/>
        </w:rPr>
        <w:t>档案室设备采购项目</w:t>
      </w:r>
      <w:r>
        <w:rPr>
          <w:rFonts w:hint="eastAsia" w:asciiTheme="minorEastAsia" w:hAnsiTheme="minorEastAsia" w:eastAsiaTheme="minorEastAsia" w:cstheme="minorEastAsia"/>
          <w:sz w:val="24"/>
          <w:szCs w:val="24"/>
        </w:rPr>
        <w:t>比选文件,并对它们没有保留；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7" w:name="bookmark181"/>
      <w:bookmarkEnd w:id="14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我们将根据比选文件中规定的交货计划提供货物和相关服务；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8" w:name="bookmark182"/>
      <w:bookmarkEnd w:id="148"/>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我方报价</w:t>
      </w:r>
      <w:r>
        <w:rPr>
          <w:rFonts w:hint="eastAsia" w:asciiTheme="minorEastAsia" w:hAnsiTheme="minorEastAsia" w:cstheme="minorEastAsia"/>
          <w:sz w:val="24"/>
          <w:szCs w:val="24"/>
          <w:lang w:eastAsia="zh-CN"/>
        </w:rPr>
        <w:t>金额</w:t>
      </w:r>
      <w:r>
        <w:rPr>
          <w:rFonts w:hint="eastAsia" w:asciiTheme="minorEastAsia" w:hAnsiTheme="minorEastAsia" w:eastAsiaTheme="minorEastAsia" w:cstheme="minorEastAsia"/>
          <w:sz w:val="24"/>
          <w:szCs w:val="24"/>
        </w:rPr>
        <w:t>为：</w:t>
      </w:r>
      <w:r>
        <w:rPr>
          <w:rFonts w:hint="eastAsia" w:asciiTheme="minorEastAsia" w:hAnsiTheme="minorEastAsia" w:cstheme="minorEastAsia"/>
          <w:sz w:val="24"/>
          <w:szCs w:val="24"/>
          <w:u w:val="single"/>
          <w:lang w:eastAsia="zh-CN"/>
        </w:rPr>
        <w:t>人民币</w:t>
      </w:r>
      <w:r>
        <w:rPr>
          <w:rFonts w:hint="eastAsia" w:asciiTheme="minorEastAsia" w:hAnsiTheme="minorEastAsia" w:eastAsiaTheme="minorEastAsia" w:cstheme="minorEastAsia"/>
          <w:sz w:val="24"/>
          <w:szCs w:val="24"/>
          <w:u w:val="single"/>
        </w:rPr>
        <w:tab/>
      </w:r>
      <w:r>
        <w:rPr>
          <w:rFonts w:hint="eastAsia" w:asciiTheme="minorEastAsia" w:hAnsiTheme="minorEastAsia" w:cstheme="minorEastAsia"/>
          <w:sz w:val="24"/>
          <w:szCs w:val="24"/>
          <w:u w:val="single"/>
          <w:lang w:val="en-US" w:eastAsia="zh-CN"/>
        </w:rPr>
        <w:t>（大写）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元（</w:t>
      </w:r>
      <w:r>
        <w:rPr>
          <w:rFonts w:hint="eastAsia" w:hAnsi="宋体" w:cs="仿宋_GB2312"/>
          <w:color w:val="000000"/>
          <w:sz w:val="24"/>
          <w:szCs w:val="24"/>
          <w:u w:val="single"/>
        </w:rPr>
        <w:t>￥元</w:t>
      </w:r>
      <w:r>
        <w:rPr>
          <w:rFonts w:hint="eastAsia" w:asciiTheme="minorEastAsia" w:hAnsiTheme="minorEastAsia" w:cstheme="minorEastAsia"/>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49" w:name="bookmark183"/>
      <w:bookmarkEnd w:id="149"/>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我方的比选申请报价函在比选文件中规定的报价函送交截止日期起一</w:t>
      </w:r>
      <w:r>
        <w:rPr>
          <w:rFonts w:hint="eastAsia" w:asciiTheme="minorEastAsia" w:hAnsiTheme="minorEastAsia" w:eastAsiaTheme="minorEastAsia" w:cstheme="minorEastAsia"/>
          <w:sz w:val="24"/>
          <w:szCs w:val="24"/>
          <w:lang w:val="en-US" w:eastAsia="en-US"/>
        </w:rPr>
        <w:t>L</w:t>
      </w:r>
      <w:r>
        <w:rPr>
          <w:rFonts w:hint="eastAsia" w:asciiTheme="minorEastAsia" w:hAnsiTheme="minorEastAsia" w:eastAsiaTheme="minorEastAsia" w:cstheme="minorEastAsia"/>
          <w:sz w:val="24"/>
          <w:szCs w:val="24"/>
        </w:rPr>
        <w:t>堡的期限内保持有效，且对我方保持约束力，在该期限到期前的任何时间都可以被接受；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50" w:name="bookmark184"/>
      <w:bookmarkEnd w:id="150"/>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我们完全理解，在合同协议书正式签署之前，本比选申请报价函及贵方的书面中选通知书将构成我们双方之间共同遵守的文件，对双方具有约束力。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151" w:name="bookmark185"/>
      <w:bookmarkEnd w:id="151"/>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我们完全理解，贵方不一定要接受最低报价的报价。同时也理解，你单位不负担我们的任何比选申请费用。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比选申请人：(全称)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话：</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真：</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2985" w:firstLineChars="1244"/>
        <w:textAlignment w:val="auto"/>
        <w:rPr>
          <w:rFonts w:hint="eastAsia" w:asciiTheme="minorEastAsia" w:hAnsiTheme="minorEastAsia" w:eastAsiaTheme="minorEastAsia" w:cstheme="minorEastAsia"/>
          <w:sz w:val="24"/>
          <w:szCs w:val="24"/>
          <w:lang w:val="zh-CN" w:eastAsia="zh-CN"/>
        </w:rPr>
      </w:pPr>
    </w:p>
    <w:p>
      <w:pPr>
        <w:rPr>
          <w:rFonts w:hint="eastAsia" w:asciiTheme="minorEastAsia" w:hAnsiTheme="minorEastAsia" w:eastAsiaTheme="minorEastAsia" w:cstheme="minorEastAsia"/>
          <w:sz w:val="24"/>
          <w:szCs w:val="24"/>
          <w:lang w:val="zh-CN" w:eastAsia="zh-CN"/>
        </w:rPr>
        <w:sectPr>
          <w:footerReference r:id="rId7" w:type="default"/>
          <w:footerReference r:id="rId8" w:type="even"/>
          <w:footnotePr>
            <w:numFmt w:val="decimal"/>
          </w:footnotePr>
          <w:pgSz w:w="11900" w:h="16840"/>
          <w:pgMar w:top="2079" w:right="1267" w:bottom="2079" w:left="2012" w:header="1651" w:footer="3" w:gutter="0"/>
          <w:pgNumType w:fmt="numberInDash"/>
          <w:cols w:space="720" w:num="1"/>
          <w:rtlGutter w:val="0"/>
          <w:docGrid w:linePitch="360" w:charSpace="0"/>
        </w:sectPr>
      </w:pPr>
      <w:r>
        <w:rPr>
          <w:rFonts w:hint="eastAsia" w:asciiTheme="minorEastAsia" w:hAnsiTheme="minorEastAsia" w:eastAsiaTheme="minorEastAsia" w:cstheme="minorEastAsia"/>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36"/>
          <w:szCs w:val="36"/>
        </w:rPr>
      </w:pPr>
      <w:bookmarkStart w:id="152" w:name="bookmark194"/>
      <w:bookmarkStart w:id="153" w:name="bookmark193"/>
      <w:bookmarkStart w:id="154" w:name="bookmark192"/>
      <w:r>
        <w:rPr>
          <w:rFonts w:hint="eastAsia" w:ascii="方正小标宋_GBK" w:hAnsi="方正小标宋_GBK" w:eastAsia="方正小标宋_GBK" w:cs="方正小标宋_GBK"/>
          <w:sz w:val="36"/>
          <w:szCs w:val="36"/>
        </w:rPr>
        <w:t>二、法定代表人身份证明及授权委托书</w:t>
      </w:r>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sz w:val="32"/>
          <w:szCs w:val="40"/>
        </w:rPr>
      </w:pPr>
      <w:bookmarkStart w:id="155" w:name="bookmark195"/>
      <w:r>
        <w:rPr>
          <w:rFonts w:hint="eastAsia" w:ascii="仿宋_GB2312" w:hAnsi="仿宋_GB2312" w:eastAsia="仿宋_GB2312" w:cs="仿宋_GB2312"/>
          <w:b/>
          <w:bCs/>
          <w:sz w:val="32"/>
          <w:szCs w:val="40"/>
        </w:rPr>
        <w:t>（一）法定代表人身份证明</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val="en-US" w:eastAsia="zh-CN"/>
        </w:rPr>
        <w:t xml:space="preserve">             （法定代表人签字）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；系（比选申请人名称）的法定代表人。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980" w:firstLineChars="124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p>
      <w:pPr>
        <w:pStyle w:val="11"/>
        <w:ind w:left="0" w:leftChars="0" w:firstLine="0" w:firstLineChars="0"/>
        <w:rPr>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sectPr>
          <w:footnotePr>
            <w:numFmt w:val="decimal"/>
          </w:footnotePr>
          <w:pgSz w:w="11900" w:h="16840"/>
          <w:pgMar w:top="1775" w:right="1414" w:bottom="2432" w:left="1860" w:header="1347" w:footer="3" w:gutter="0"/>
          <w:pgNumType w:fmt="numberInDash"/>
          <w:cols w:space="720" w:num="1"/>
          <w:rtlGutter w:val="0"/>
          <w:docGrid w:linePitch="360" w:charSpace="0"/>
        </w:sectPr>
      </w:pPr>
      <w:r>
        <w:rPr>
          <w:rFonts w:hint="eastAsia" w:ascii="仿宋_GB2312" w:hAnsi="仿宋_GB2312" w:eastAsia="仿宋_GB2312" w:cs="仿宋_GB2312"/>
          <w:sz w:val="32"/>
          <w:szCs w:val="32"/>
        </w:rPr>
        <w:t>注：法定代表人的签名必须是亲笔签名，不得使用印章、签名章或其他电子制版签名。</w:t>
      </w:r>
    </w:p>
    <w:p>
      <w:pPr>
        <w:ind w:left="0" w:leftChars="0" w:firstLine="0" w:firstLineChars="0"/>
        <w:rPr>
          <w:color w:val="000000"/>
          <w:spacing w:val="0"/>
          <w:w w:val="100"/>
          <w:position w:val="0"/>
        </w:rPr>
      </w:pPr>
      <w:bookmarkStart w:id="156" w:name="bookmark197"/>
      <w:bookmarkStart w:id="157" w:name="bookmark198"/>
      <w:bookmarkStart w:id="158" w:name="bookmark196"/>
    </w:p>
    <w:p>
      <w:pPr>
        <w:pStyle w:val="23"/>
        <w:keepNext/>
        <w:keepLines/>
        <w:widowControl w:val="0"/>
        <w:shd w:val="clear" w:color="auto" w:fill="auto"/>
        <w:bidi w:val="0"/>
        <w:spacing w:before="0" w:after="34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（二）授权委托书（如果有）</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系（比选申请人名称）的法定代表人，现委托（姓名）为我方委托代理人。委托代理人根据授权，以我方名义签署、澄清、说明、补正、递交、撤回、修改（项目名称）比选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委托代理人无转委托权。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法定代表人和委托代理人身份证复印件附后。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en-US"/>
        </w:rPr>
        <w:t>1.</w:t>
      </w:r>
      <w:r>
        <w:rPr>
          <w:rFonts w:hint="eastAsia" w:asciiTheme="minorEastAsia" w:hAnsiTheme="minorEastAsia" w:eastAsiaTheme="minorEastAsia" w:cstheme="minorEastAsia"/>
          <w:b/>
          <w:bCs/>
          <w:sz w:val="21"/>
          <w:szCs w:val="21"/>
        </w:rPr>
        <w:t>委托代理人只能是一个人，且不能再授予他人，否则比选人将认为其授权无效。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bookmarkStart w:id="159" w:name="bookmark199"/>
      <w:bookmarkEnd w:id="159"/>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比选申请人的法定代表人授权书应加盖比选申请人公章，法定代表人和委托代理人均须在授权书上签字，不得使用签名章代替；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bCs/>
          <w:sz w:val="24"/>
          <w:szCs w:val="24"/>
        </w:rPr>
        <w:sectPr>
          <w:footerReference r:id="rId9" w:type="default"/>
          <w:footnotePr>
            <w:numFmt w:val="decimal"/>
          </w:footnotePr>
          <w:pgSz w:w="11900" w:h="16840"/>
          <w:pgMar w:top="1915" w:right="1469" w:bottom="1915" w:left="1681" w:header="1487" w:footer="3" w:gutter="0"/>
          <w:pgNumType w:fmt="numberInDash"/>
          <w:cols w:space="720" w:num="1"/>
          <w:rtlGutter w:val="0"/>
          <w:docGrid w:linePitch="360" w:charSpace="0"/>
        </w:sectPr>
      </w:pPr>
      <w:bookmarkStart w:id="160" w:name="bookmark200"/>
      <w:bookmarkEnd w:id="160"/>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授权书后应法定代表人和委托代理人身份证复印件，并保证清晰有效</w:t>
      </w:r>
      <w:r>
        <w:rPr>
          <w:rFonts w:hint="eastAsia" w:asciiTheme="minorEastAsia" w:hAnsiTheme="minorEastAsia" w:eastAsiaTheme="minorEastAsia" w:cstheme="minorEastAsia"/>
          <w:b/>
          <w:bCs/>
          <w:sz w:val="24"/>
          <w:szCs w:val="24"/>
        </w:rPr>
        <w:t>。</w:t>
      </w:r>
      <w:bookmarkStart w:id="161" w:name="bookmark187"/>
      <w:bookmarkStart w:id="162" w:name="bookmark186"/>
      <w:bookmarkStart w:id="163" w:name="bookmark188"/>
    </w:p>
    <w:p>
      <w:pPr>
        <w:keepNext w:val="0"/>
        <w:keepLines w:val="0"/>
        <w:pageBreakBefore w:val="0"/>
        <w:widowControl w:val="0"/>
        <w:kinsoku/>
        <w:wordWrap/>
        <w:overflowPunct/>
        <w:topLinePunct w:val="0"/>
        <w:autoSpaceDE/>
        <w:autoSpaceDN/>
        <w:bidi w:val="0"/>
        <w:adjustRightInd/>
        <w:snapToGrid/>
        <w:spacing w:line="360" w:lineRule="auto"/>
        <w:ind w:firstLine="2880" w:firstLineChars="800"/>
        <w:jc w:val="both"/>
        <w:textAlignment w:val="auto"/>
        <w:rPr>
          <w:color w:val="000000"/>
          <w:spacing w:val="0"/>
          <w:w w:val="100"/>
          <w:position w:val="0"/>
          <w:sz w:val="32"/>
          <w:szCs w:val="32"/>
        </w:rPr>
      </w:pPr>
      <w:r>
        <w:rPr>
          <w:rFonts w:hint="eastAsia" w:ascii="方正小标宋_GBK" w:hAnsi="方正小标宋_GBK" w:eastAsia="方正小标宋_GBK" w:cs="方正小标宋_GBK"/>
          <w:color w:val="000000"/>
          <w:spacing w:val="0"/>
          <w:w w:val="100"/>
          <w:position w:val="0"/>
          <w:sz w:val="36"/>
          <w:szCs w:val="36"/>
        </w:rPr>
        <w:t>三、资格审査资料</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en-US"/>
        </w:rPr>
        <w:t>3-1</w:t>
      </w:r>
      <w:r>
        <w:rPr>
          <w:rFonts w:hint="eastAsia" w:ascii="仿宋_GB2312" w:hAnsi="仿宋_GB2312" w:eastAsia="仿宋_GB2312" w:cs="仿宋_GB2312"/>
          <w:b/>
          <w:bCs/>
          <w:sz w:val="32"/>
          <w:szCs w:val="32"/>
        </w:rPr>
        <w:t>营业执照</w:t>
      </w:r>
      <w:r>
        <w:rPr>
          <w:rFonts w:hint="eastAsia" w:ascii="仿宋_GB2312" w:hAnsi="仿宋_GB2312" w:eastAsia="仿宋_GB2312" w:cs="仿宋_GB2312"/>
          <w:b/>
          <w:bCs/>
          <w:sz w:val="32"/>
          <w:szCs w:val="32"/>
          <w:lang w:eastAsia="zh-CN"/>
        </w:rPr>
        <w:t>、基本账户开户许可证等</w:t>
      </w:r>
      <w:r>
        <w:rPr>
          <w:rFonts w:hint="eastAsia" w:ascii="仿宋_GB2312" w:hAnsi="仿宋_GB2312" w:eastAsia="仿宋_GB2312" w:cs="仿宋_GB2312"/>
          <w:b/>
          <w:bCs/>
          <w:sz w:val="32"/>
          <w:szCs w:val="32"/>
        </w:rPr>
        <w:t>彩色影印件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8"/>
          <w:szCs w:val="36"/>
          <w:lang w:val="en-US" w:eastAsia="en-US"/>
        </w:rPr>
        <w:sectPr>
          <w:footnotePr>
            <w:numFmt w:val="decimal"/>
          </w:footnotePr>
          <w:pgSz w:w="11900" w:h="16840"/>
          <w:pgMar w:top="1915" w:right="1469" w:bottom="1915" w:left="1681" w:header="1487" w:footer="3" w:gutter="0"/>
          <w:pgNumType w:fmt="numberInDash"/>
          <w:cols w:space="720" w:num="1"/>
          <w:rtlGutter w:val="0"/>
          <w:docGrid w:linePitch="360" w:charSpace="0"/>
        </w:sectPr>
      </w:pPr>
      <w:bookmarkStart w:id="164" w:name="bookmark201"/>
      <w:bookmarkStart w:id="165" w:name="bookmark202"/>
      <w:bookmarkStart w:id="166" w:name="bookmark20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rPr>
        <w:t>3-2</w:t>
      </w:r>
      <w:r>
        <w:rPr>
          <w:rFonts w:hint="eastAsia" w:ascii="仿宋_GB2312" w:hAnsi="仿宋_GB2312" w:eastAsia="仿宋_GB2312" w:cs="仿宋_GB2312"/>
          <w:b/>
          <w:bCs/>
          <w:sz w:val="32"/>
          <w:szCs w:val="32"/>
        </w:rPr>
        <w:t>比选申请人一般情况表</w:t>
      </w:r>
      <w:bookmarkEnd w:id="164"/>
      <w:bookmarkEnd w:id="165"/>
      <w:bookmarkEnd w:id="166"/>
    </w:p>
    <w:tbl>
      <w:tblPr>
        <w:tblStyle w:val="12"/>
        <w:tblW w:w="8749" w:type="dxa"/>
        <w:jc w:val="center"/>
        <w:tblLayout w:type="fixed"/>
        <w:tblCellMar>
          <w:top w:w="0" w:type="dxa"/>
          <w:left w:w="10" w:type="dxa"/>
          <w:bottom w:w="0" w:type="dxa"/>
          <w:right w:w="10" w:type="dxa"/>
        </w:tblCellMar>
      </w:tblPr>
      <w:tblGrid>
        <w:gridCol w:w="2630"/>
        <w:gridCol w:w="1051"/>
        <w:gridCol w:w="600"/>
        <w:gridCol w:w="830"/>
        <w:gridCol w:w="1070"/>
        <w:gridCol w:w="245"/>
        <w:gridCol w:w="1248"/>
        <w:gridCol w:w="1075"/>
      </w:tblGrid>
      <w:tr>
        <w:tblPrEx>
          <w:tblCellMar>
            <w:top w:w="0" w:type="dxa"/>
            <w:left w:w="10" w:type="dxa"/>
            <w:bottom w:w="0" w:type="dxa"/>
            <w:right w:w="10" w:type="dxa"/>
          </w:tblCellMar>
        </w:tblPrEx>
        <w:trPr>
          <w:trHeight w:val="1723"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比选申请人全称</w:t>
            </w:r>
          </w:p>
        </w:tc>
        <w:tc>
          <w:tcPr>
            <w:tcW w:w="1651" w:type="dxa"/>
            <w:gridSpan w:val="2"/>
            <w:tcBorders>
              <w:top w:val="single" w:color="auto" w:sz="4" w:space="0"/>
              <w:left w:val="single" w:color="auto" w:sz="4" w:space="0"/>
            </w:tcBorders>
            <w:shd w:val="clear" w:color="auto" w:fill="FFFFFF"/>
            <w:vAlign w:val="top"/>
          </w:tcPr>
          <w:p>
            <w:pPr>
              <w:widowControl w:val="0"/>
              <w:rPr>
                <w:sz w:val="24"/>
                <w:szCs w:val="24"/>
              </w:rPr>
            </w:pPr>
          </w:p>
        </w:tc>
        <w:tc>
          <w:tcPr>
            <w:tcW w:w="2145"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主要业务</w:t>
            </w:r>
          </w:p>
        </w:tc>
        <w:tc>
          <w:tcPr>
            <w:tcW w:w="2323" w:type="dxa"/>
            <w:gridSpan w:val="2"/>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70" w:hRule="exact"/>
          <w:jc w:val="center"/>
        </w:trPr>
        <w:tc>
          <w:tcPr>
            <w:tcW w:w="2630"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营业执照</w:t>
            </w: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1、编号及年度</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55" w:hRule="exact"/>
          <w:jc w:val="center"/>
        </w:trPr>
        <w:tc>
          <w:tcPr>
            <w:tcW w:w="2630" w:type="dxa"/>
            <w:vMerge w:val="continue"/>
            <w:tcBorders>
              <w:left w:val="single" w:color="auto" w:sz="4" w:space="0"/>
            </w:tcBorders>
            <w:shd w:val="clear" w:color="auto" w:fill="FFFFFF"/>
            <w:vAlign w:val="center"/>
          </w:tcPr>
          <w:p>
            <w:pPr>
              <w:jc w:val="center"/>
              <w:rPr>
                <w:sz w:val="24"/>
                <w:szCs w:val="24"/>
              </w:rPr>
            </w:pP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2、营业范围</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946" w:hRule="exact"/>
          <w:jc w:val="center"/>
        </w:trPr>
        <w:tc>
          <w:tcPr>
            <w:tcW w:w="2630" w:type="dxa"/>
            <w:vMerge w:val="continue"/>
            <w:tcBorders>
              <w:left w:val="single" w:color="auto" w:sz="4" w:space="0"/>
            </w:tcBorders>
            <w:shd w:val="clear" w:color="auto" w:fill="FFFFFF"/>
            <w:vAlign w:val="center"/>
          </w:tcPr>
          <w:p>
            <w:pPr>
              <w:jc w:val="center"/>
              <w:rPr>
                <w:sz w:val="24"/>
                <w:szCs w:val="24"/>
              </w:rPr>
            </w:pPr>
          </w:p>
        </w:tc>
        <w:tc>
          <w:tcPr>
            <w:tcW w:w="165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3、发照单位</w:t>
            </w:r>
          </w:p>
        </w:tc>
        <w:tc>
          <w:tcPr>
            <w:tcW w:w="4468" w:type="dxa"/>
            <w:gridSpan w:val="5"/>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1488"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建立日期</w:t>
            </w:r>
          </w:p>
        </w:tc>
        <w:tc>
          <w:tcPr>
            <w:tcW w:w="1051" w:type="dxa"/>
            <w:tcBorders>
              <w:top w:val="single" w:color="auto" w:sz="4" w:space="0"/>
              <w:left w:val="single" w:color="auto" w:sz="4" w:space="0"/>
            </w:tcBorders>
            <w:shd w:val="clear" w:color="auto" w:fill="FFFFFF"/>
            <w:vAlign w:val="top"/>
          </w:tcPr>
          <w:p>
            <w:pPr>
              <w:widowControl w:val="0"/>
              <w:rPr>
                <w:sz w:val="24"/>
                <w:szCs w:val="24"/>
              </w:rPr>
            </w:pPr>
          </w:p>
        </w:tc>
        <w:tc>
          <w:tcPr>
            <w:tcW w:w="1430"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220" w:line="240" w:lineRule="auto"/>
              <w:ind w:left="0" w:leftChars="0" w:right="0" w:firstLine="0" w:firstLineChars="0"/>
              <w:jc w:val="center"/>
              <w:rPr>
                <w:sz w:val="24"/>
                <w:szCs w:val="24"/>
              </w:rPr>
            </w:pPr>
            <w:r>
              <w:rPr>
                <w:color w:val="000000"/>
                <w:spacing w:val="0"/>
                <w:w w:val="100"/>
                <w:position w:val="0"/>
                <w:sz w:val="24"/>
                <w:szCs w:val="24"/>
              </w:rPr>
              <w:t>现有职工总</w:t>
            </w:r>
          </w:p>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人数（人）</w:t>
            </w:r>
          </w:p>
        </w:tc>
        <w:tc>
          <w:tcPr>
            <w:tcW w:w="1070" w:type="dxa"/>
            <w:tcBorders>
              <w:top w:val="single" w:color="auto" w:sz="4" w:space="0"/>
              <w:left w:val="single" w:color="auto" w:sz="4" w:space="0"/>
            </w:tcBorders>
            <w:shd w:val="clear" w:color="auto" w:fill="FFFFFF"/>
            <w:vAlign w:val="top"/>
          </w:tcPr>
          <w:p>
            <w:pPr>
              <w:widowControl w:val="0"/>
              <w:jc w:val="center"/>
              <w:rPr>
                <w:sz w:val="24"/>
                <w:szCs w:val="24"/>
              </w:rPr>
            </w:pPr>
          </w:p>
        </w:tc>
        <w:tc>
          <w:tcPr>
            <w:tcW w:w="149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200" w:line="240" w:lineRule="auto"/>
              <w:ind w:left="0" w:leftChars="0" w:right="0" w:firstLine="0" w:firstLineChars="0"/>
              <w:jc w:val="center"/>
              <w:rPr>
                <w:sz w:val="24"/>
                <w:szCs w:val="24"/>
              </w:rPr>
            </w:pPr>
            <w:r>
              <w:rPr>
                <w:color w:val="000000"/>
                <w:spacing w:val="0"/>
                <w:w w:val="100"/>
                <w:position w:val="0"/>
                <w:sz w:val="24"/>
                <w:szCs w:val="24"/>
              </w:rPr>
              <w:t>固定资产净值</w:t>
            </w:r>
          </w:p>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（万元）</w:t>
            </w:r>
          </w:p>
        </w:tc>
        <w:tc>
          <w:tcPr>
            <w:tcW w:w="1075" w:type="dxa"/>
            <w:tcBorders>
              <w:top w:val="single" w:color="auto" w:sz="4" w:space="0"/>
              <w:left w:val="single" w:color="auto" w:sz="4" w:space="0"/>
              <w:right w:val="single" w:color="auto" w:sz="4" w:space="0"/>
            </w:tcBorders>
            <w:shd w:val="clear" w:color="auto" w:fill="FFFFFF"/>
            <w:vAlign w:val="top"/>
          </w:tcPr>
          <w:p>
            <w:pPr>
              <w:widowControl w:val="0"/>
              <w:rPr>
                <w:sz w:val="24"/>
                <w:szCs w:val="24"/>
              </w:rPr>
            </w:pPr>
          </w:p>
        </w:tc>
      </w:tr>
      <w:tr>
        <w:tblPrEx>
          <w:tblCellMar>
            <w:top w:w="0" w:type="dxa"/>
            <w:left w:w="10" w:type="dxa"/>
            <w:bottom w:w="0" w:type="dxa"/>
            <w:right w:w="10" w:type="dxa"/>
          </w:tblCellMar>
        </w:tblPrEx>
        <w:trPr>
          <w:trHeight w:val="1253"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法定代表人</w:t>
            </w:r>
          </w:p>
        </w:tc>
        <w:tc>
          <w:tcPr>
            <w:tcW w:w="6119" w:type="dxa"/>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left"/>
              <w:rPr>
                <w:sz w:val="24"/>
                <w:szCs w:val="24"/>
              </w:rPr>
            </w:pPr>
            <w:r>
              <w:rPr>
                <w:color w:val="000000"/>
                <w:spacing w:val="0"/>
                <w:w w:val="100"/>
                <w:position w:val="0"/>
                <w:sz w:val="24"/>
                <w:szCs w:val="24"/>
              </w:rPr>
              <w:t>姓名：</w:t>
            </w:r>
          </w:p>
        </w:tc>
      </w:tr>
      <w:tr>
        <w:tblPrEx>
          <w:tblCellMar>
            <w:top w:w="0" w:type="dxa"/>
            <w:left w:w="10" w:type="dxa"/>
            <w:bottom w:w="0" w:type="dxa"/>
            <w:right w:w="10" w:type="dxa"/>
          </w:tblCellMar>
        </w:tblPrEx>
        <w:trPr>
          <w:trHeight w:val="1570" w:hRule="exact"/>
          <w:jc w:val="center"/>
        </w:trPr>
        <w:tc>
          <w:tcPr>
            <w:tcW w:w="263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联系方式</w:t>
            </w:r>
          </w:p>
        </w:tc>
        <w:tc>
          <w:tcPr>
            <w:tcW w:w="6119" w:type="dxa"/>
            <w:gridSpan w:val="7"/>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498"/>
              </w:tabs>
              <w:bidi w:val="0"/>
              <w:spacing w:before="0" w:after="200" w:line="240" w:lineRule="auto"/>
              <w:ind w:left="0" w:leftChars="0" w:right="0" w:firstLine="0" w:firstLineChars="0"/>
              <w:jc w:val="left"/>
              <w:rPr>
                <w:sz w:val="24"/>
                <w:szCs w:val="24"/>
              </w:rPr>
            </w:pPr>
            <w:r>
              <w:rPr>
                <w:color w:val="000000"/>
                <w:spacing w:val="0"/>
                <w:w w:val="100"/>
                <w:position w:val="0"/>
                <w:sz w:val="24"/>
                <w:szCs w:val="24"/>
              </w:rPr>
              <w:t>1</w:t>
            </w:r>
            <w:r>
              <w:rPr>
                <w:rFonts w:hint="eastAsia"/>
                <w:color w:val="000000"/>
                <w:spacing w:val="0"/>
                <w:w w:val="100"/>
                <w:position w:val="0"/>
                <w:sz w:val="24"/>
                <w:szCs w:val="24"/>
                <w:lang w:eastAsia="zh-CN"/>
              </w:rPr>
              <w:t>、</w:t>
            </w:r>
            <w:r>
              <w:rPr>
                <w:color w:val="000000"/>
                <w:spacing w:val="0"/>
                <w:w w:val="100"/>
                <w:position w:val="0"/>
                <w:sz w:val="24"/>
                <w:szCs w:val="24"/>
              </w:rPr>
              <w:t>地址：</w:t>
            </w:r>
            <w:r>
              <w:rPr>
                <w:rFonts w:hint="eastAsia"/>
                <w:color w:val="000000"/>
                <w:spacing w:val="0"/>
                <w:w w:val="100"/>
                <w:position w:val="0"/>
                <w:sz w:val="24"/>
                <w:szCs w:val="24"/>
                <w:lang w:val="en-US" w:eastAsia="zh-CN"/>
              </w:rPr>
              <w:t xml:space="preserve">              </w:t>
            </w:r>
            <w:r>
              <w:rPr>
                <w:color w:val="000000"/>
                <w:spacing w:val="0"/>
                <w:w w:val="100"/>
                <w:position w:val="0"/>
                <w:sz w:val="24"/>
                <w:szCs w:val="24"/>
              </w:rPr>
              <w:t>2、电话：</w:t>
            </w:r>
          </w:p>
          <w:p>
            <w:pPr>
              <w:pStyle w:val="19"/>
              <w:keepNext w:val="0"/>
              <w:keepLines w:val="0"/>
              <w:widowControl w:val="0"/>
              <w:shd w:val="clear" w:color="auto" w:fill="auto"/>
              <w:tabs>
                <w:tab w:val="left" w:pos="2527"/>
              </w:tabs>
              <w:bidi w:val="0"/>
              <w:spacing w:before="0" w:after="0" w:line="240" w:lineRule="auto"/>
              <w:ind w:left="0" w:leftChars="0" w:right="0" w:firstLine="0" w:firstLineChars="0"/>
              <w:jc w:val="left"/>
              <w:rPr>
                <w:sz w:val="24"/>
                <w:szCs w:val="24"/>
              </w:rPr>
            </w:pPr>
            <w:r>
              <w:rPr>
                <w:color w:val="000000"/>
                <w:spacing w:val="0"/>
                <w:w w:val="100"/>
                <w:position w:val="0"/>
                <w:sz w:val="24"/>
                <w:szCs w:val="24"/>
              </w:rPr>
              <w:t>3、邮编：</w:t>
            </w:r>
            <w:r>
              <w:rPr>
                <w:rFonts w:hint="eastAsia"/>
                <w:color w:val="000000"/>
                <w:spacing w:val="0"/>
                <w:w w:val="100"/>
                <w:position w:val="0"/>
                <w:sz w:val="24"/>
                <w:szCs w:val="24"/>
                <w:lang w:val="en-US" w:eastAsia="zh-CN"/>
              </w:rPr>
              <w:t xml:space="preserve">              </w:t>
            </w:r>
            <w:r>
              <w:rPr>
                <w:color w:val="000000"/>
                <w:spacing w:val="0"/>
                <w:w w:val="100"/>
                <w:position w:val="0"/>
                <w:sz w:val="24"/>
                <w:szCs w:val="24"/>
              </w:rPr>
              <w:t>4、传真：</w:t>
            </w:r>
          </w:p>
        </w:tc>
      </w:tr>
      <w:tr>
        <w:tblPrEx>
          <w:tblCellMar>
            <w:top w:w="0" w:type="dxa"/>
            <w:left w:w="10" w:type="dxa"/>
            <w:bottom w:w="0" w:type="dxa"/>
            <w:right w:w="10" w:type="dxa"/>
          </w:tblCellMar>
        </w:tblPrEx>
        <w:trPr>
          <w:trHeight w:val="1752" w:hRule="exact"/>
          <w:jc w:val="center"/>
        </w:trPr>
        <w:tc>
          <w:tcPr>
            <w:tcW w:w="263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开户银行</w:t>
            </w:r>
          </w:p>
        </w:tc>
        <w:tc>
          <w:tcPr>
            <w:tcW w:w="611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tabs>
                <w:tab w:val="left" w:pos="2628"/>
              </w:tabs>
              <w:bidi w:val="0"/>
              <w:spacing w:before="0" w:after="0" w:line="240" w:lineRule="auto"/>
              <w:ind w:left="0" w:leftChars="0" w:right="0" w:firstLine="0" w:firstLineChars="0"/>
              <w:jc w:val="left"/>
              <w:rPr>
                <w:sz w:val="24"/>
                <w:szCs w:val="24"/>
              </w:rPr>
            </w:pPr>
            <w:r>
              <w:rPr>
                <w:rFonts w:hint="eastAsia"/>
                <w:color w:val="000000"/>
                <w:spacing w:val="0"/>
                <w:w w:val="100"/>
                <w:position w:val="0"/>
                <w:sz w:val="24"/>
                <w:szCs w:val="24"/>
                <w:lang w:val="en-US" w:eastAsia="zh-CN"/>
              </w:rPr>
              <w:t>1</w:t>
            </w:r>
            <w:r>
              <w:rPr>
                <w:color w:val="000000"/>
                <w:spacing w:val="0"/>
                <w:w w:val="100"/>
                <w:position w:val="0"/>
                <w:sz w:val="24"/>
                <w:szCs w:val="24"/>
              </w:rPr>
              <w:t>、名称</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 xml:space="preserve">              </w:t>
            </w:r>
            <w:r>
              <w:rPr>
                <w:color w:val="000000"/>
                <w:spacing w:val="0"/>
                <w:w w:val="100"/>
                <w:position w:val="0"/>
                <w:sz w:val="24"/>
                <w:szCs w:val="24"/>
              </w:rPr>
              <w:t>2、帐号</w:t>
            </w:r>
          </w:p>
        </w:tc>
      </w:tr>
    </w:tbl>
    <w:p>
      <w:pPr>
        <w:sectPr>
          <w:footnotePr>
            <w:numFmt w:val="decimal"/>
          </w:footnotePr>
          <w:pgSz w:w="11900" w:h="16840"/>
          <w:pgMar w:top="1915" w:right="1469" w:bottom="1915" w:left="1681" w:header="1487"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rPr>
      </w:pPr>
      <w:bookmarkStart w:id="167" w:name="bookmark206"/>
      <w:bookmarkStart w:id="168" w:name="bookmark204"/>
      <w:bookmarkStart w:id="169" w:name="bookmark205"/>
      <w:r>
        <w:rPr>
          <w:rFonts w:hint="eastAsia" w:ascii="仿宋_GB2312" w:hAnsi="仿宋_GB2312" w:eastAsia="仿宋_GB2312" w:cs="仿宋_GB2312"/>
          <w:b/>
          <w:bCs/>
          <w:sz w:val="32"/>
          <w:szCs w:val="32"/>
          <w:lang w:val="en-US" w:eastAsia="en-US"/>
        </w:rPr>
        <w:t>3-3</w:t>
      </w:r>
      <w:r>
        <w:rPr>
          <w:rFonts w:hint="eastAsia" w:ascii="仿宋_GB2312" w:hAnsi="仿宋_GB2312" w:eastAsia="仿宋_GB2312" w:cs="仿宋_GB2312"/>
          <w:b/>
          <w:bCs/>
          <w:sz w:val="32"/>
          <w:szCs w:val="32"/>
        </w:rPr>
        <w:t>工程业绩情况表</w:t>
      </w:r>
      <w:bookmarkEnd w:id="167"/>
      <w:bookmarkEnd w:id="168"/>
      <w:bookmarkEnd w:id="169"/>
    </w:p>
    <w:p>
      <w:pPr>
        <w:bidi w:val="0"/>
        <w:ind w:left="0" w:leftChars="0" w:firstLine="0" w:firstLineChars="0"/>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（20</w:t>
      </w:r>
      <w:r>
        <w:rPr>
          <w:rFonts w:hint="eastAsia" w:asciiTheme="minorEastAsia" w:hAnsiTheme="minorEastAsia" w:cstheme="minorEastAsia"/>
          <w:sz w:val="24"/>
          <w:szCs w:val="32"/>
          <w:lang w:val="en-US" w:eastAsia="zh-CN"/>
        </w:rPr>
        <w:t>20</w:t>
      </w:r>
      <w:r>
        <w:rPr>
          <w:rFonts w:hint="eastAsia" w:asciiTheme="minorEastAsia" w:hAnsiTheme="minorEastAsia" w:eastAsiaTheme="minorEastAsia" w:cstheme="minorEastAsia"/>
          <w:sz w:val="24"/>
          <w:szCs w:val="32"/>
        </w:rPr>
        <w:t>年1月至今）</w:t>
      </w:r>
    </w:p>
    <w:tbl>
      <w:tblPr>
        <w:tblStyle w:val="12"/>
        <w:tblW w:w="8591" w:type="dxa"/>
        <w:jc w:val="center"/>
        <w:tblLayout w:type="fixed"/>
        <w:tblCellMar>
          <w:top w:w="0" w:type="dxa"/>
          <w:left w:w="10" w:type="dxa"/>
          <w:bottom w:w="0" w:type="dxa"/>
          <w:right w:w="10" w:type="dxa"/>
        </w:tblCellMar>
      </w:tblPr>
      <w:tblGrid>
        <w:gridCol w:w="2846"/>
        <w:gridCol w:w="1632"/>
        <w:gridCol w:w="2083"/>
        <w:gridCol w:w="2030"/>
      </w:tblGrid>
      <w:tr>
        <w:tblPrEx>
          <w:tblCellMar>
            <w:top w:w="0" w:type="dxa"/>
            <w:left w:w="10" w:type="dxa"/>
            <w:bottom w:w="0" w:type="dxa"/>
            <w:right w:w="10" w:type="dxa"/>
          </w:tblCellMar>
        </w:tblPrEx>
        <w:trPr>
          <w:trHeight w:val="504" w:hRule="exact"/>
          <w:jc w:val="center"/>
        </w:trPr>
        <w:tc>
          <w:tcPr>
            <w:tcW w:w="2846"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项目名称</w:t>
            </w:r>
          </w:p>
        </w:tc>
        <w:tc>
          <w:tcPr>
            <w:tcW w:w="163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实施时间</w:t>
            </w:r>
          </w:p>
        </w:tc>
        <w:tc>
          <w:tcPr>
            <w:tcW w:w="2083"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合同金额</w:t>
            </w:r>
          </w:p>
        </w:tc>
        <w:tc>
          <w:tcPr>
            <w:tcW w:w="2030"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项目运行情况</w:t>
            </w: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4"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1"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W w:w="2846" w:type="dxa"/>
            <w:tcBorders>
              <w:top w:val="single" w:color="auto" w:sz="4" w:space="0"/>
              <w:left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284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63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0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030"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19"/>
        <w:keepNext w:val="0"/>
        <w:keepLines w:val="0"/>
        <w:widowControl w:val="0"/>
        <w:shd w:val="clear" w:color="auto" w:fill="auto"/>
        <w:bidi w:val="0"/>
        <w:spacing w:before="0" w:after="0" w:line="240" w:lineRule="auto"/>
        <w:ind w:left="0" w:leftChars="0" w:right="0" w:firstLine="0" w:firstLineChars="0"/>
        <w:jc w:val="both"/>
        <w:rPr>
          <w:color w:val="000000"/>
          <w:spacing w:val="0"/>
          <w:w w:val="100"/>
          <w:position w:val="0"/>
          <w:sz w:val="24"/>
          <w:szCs w:val="24"/>
        </w:rPr>
        <w:sectPr>
          <w:footerReference r:id="rId12" w:type="first"/>
          <w:footerReference r:id="rId10" w:type="default"/>
          <w:footerReference r:id="rId11" w:type="even"/>
          <w:footnotePr>
            <w:numFmt w:val="decimal"/>
          </w:footnotePr>
          <w:pgSz w:w="11900" w:h="16840"/>
          <w:pgMar w:top="1934" w:right="1232" w:bottom="2831" w:left="2076" w:header="0" w:footer="3" w:gutter="0"/>
          <w:pgNumType w:fmt="numberInDash"/>
          <w:cols w:space="720" w:num="1"/>
          <w:titlePg/>
          <w:rtlGutter w:val="0"/>
          <w:docGrid w:linePitch="360" w:charSpace="0"/>
        </w:sectPr>
      </w:pPr>
      <w:r>
        <w:rPr>
          <w:color w:val="000000"/>
          <w:spacing w:val="0"/>
          <w:w w:val="100"/>
          <w:position w:val="0"/>
          <w:sz w:val="24"/>
          <w:szCs w:val="24"/>
        </w:rPr>
        <w:t>注：业绩资料应提供合同或发票证明或业主证明材料等影印件或复印件。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rPr>
        <w:t>3-</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信誉</w:t>
      </w:r>
      <w:r>
        <w:rPr>
          <w:rFonts w:hint="eastAsia" w:ascii="仿宋_GB2312" w:hAnsi="仿宋_GB2312" w:eastAsia="仿宋_GB2312" w:cs="仿宋_GB2312"/>
          <w:b/>
          <w:bCs/>
          <w:sz w:val="32"/>
          <w:szCs w:val="32"/>
        </w:rPr>
        <w:t>情况</w:t>
      </w:r>
    </w:p>
    <w:p>
      <w:pPr>
        <w:pStyle w:val="19"/>
        <w:keepNext w:val="0"/>
        <w:keepLines w:val="0"/>
        <w:widowControl w:val="0"/>
        <w:shd w:val="clear" w:color="auto" w:fill="auto"/>
        <w:bidi w:val="0"/>
        <w:spacing w:before="0" w:after="0" w:line="240" w:lineRule="auto"/>
        <w:ind w:left="0" w:leftChars="0" w:right="0" w:firstLine="0" w:firstLineChars="0"/>
        <w:jc w:val="both"/>
        <w:rPr>
          <w:color w:val="000000"/>
          <w:spacing w:val="0"/>
          <w:w w:val="100"/>
          <w:position w:val="0"/>
          <w:sz w:val="24"/>
          <w:szCs w:val="24"/>
        </w:rPr>
        <w:sectPr>
          <w:footnotePr>
            <w:numFmt w:val="decimal"/>
          </w:footnotePr>
          <w:pgSz w:w="11900" w:h="16840"/>
          <w:pgMar w:top="1934" w:right="1232" w:bottom="2831" w:left="2076" w:header="0" w:footer="3" w:gutter="0"/>
          <w:pgNumType w:fmt="numberInDash"/>
          <w:cols w:space="720" w:num="1"/>
          <w:titlePg/>
          <w:rtlGutter w:val="0"/>
          <w:docGrid w:linePitch="360" w:charSpace="0"/>
        </w:sectPr>
      </w:pPr>
    </w:p>
    <w:p>
      <w:pPr>
        <w:pStyle w:val="19"/>
        <w:keepNext w:val="0"/>
        <w:keepLines w:val="0"/>
        <w:widowControl w:val="0"/>
        <w:shd w:val="clear" w:color="auto" w:fill="auto"/>
        <w:bidi w:val="0"/>
        <w:spacing w:before="0" w:after="0" w:line="240" w:lineRule="auto"/>
        <w:ind w:left="0" w:leftChars="0" w:right="0" w:firstLine="0" w:firstLineChars="0"/>
        <w:jc w:val="both"/>
        <w:rPr>
          <w:color w:val="000000"/>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sz w:val="36"/>
          <w:szCs w:val="36"/>
        </w:rPr>
        <w:sectPr>
          <w:footnotePr>
            <w:numFmt w:val="decimal"/>
          </w:footnotePr>
          <w:pgSz w:w="11900" w:h="16840"/>
          <w:pgMar w:top="1934" w:right="1232" w:bottom="2831" w:left="2076" w:header="0" w:footer="3" w:gutter="0"/>
          <w:pgNumType w:fmt="numberInDash"/>
          <w:cols w:space="720" w:num="1"/>
          <w:titlePg/>
          <w:rtlGutter w:val="0"/>
          <w:docGrid w:linePitch="360" w:charSpace="0"/>
        </w:sectPr>
      </w:pPr>
      <w:bookmarkStart w:id="170" w:name="bookmark207"/>
      <w:r>
        <w:rPr>
          <w:rFonts w:hint="eastAsia" w:ascii="方正小标宋_GBK" w:hAnsi="方正小标宋_GBK" w:eastAsia="方正小标宋_GBK" w:cs="方正小标宋_GBK"/>
          <w:sz w:val="36"/>
          <w:szCs w:val="36"/>
        </w:rPr>
        <w:t>四</w:t>
      </w:r>
      <w:bookmarkEnd w:id="170"/>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设计</w:t>
      </w:r>
      <w:r>
        <w:rPr>
          <w:rFonts w:hint="eastAsia" w:ascii="方正小标宋_GBK" w:hAnsi="方正小标宋_GBK" w:eastAsia="方正小标宋_GBK" w:cs="方正小标宋_GBK"/>
          <w:sz w:val="36"/>
          <w:szCs w:val="36"/>
        </w:rPr>
        <w:t>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rPr>
      </w:pPr>
      <w:bookmarkStart w:id="171" w:name="bookmark208"/>
      <w:r>
        <w:rPr>
          <w:rFonts w:hint="eastAsia" w:ascii="方正小标宋_GBK" w:hAnsi="方正小标宋_GBK" w:eastAsia="方正小标宋_GBK" w:cs="方正小标宋_GBK"/>
          <w:color w:val="000000"/>
          <w:spacing w:val="0"/>
          <w:w w:val="100"/>
          <w:position w:val="0"/>
          <w:sz w:val="36"/>
          <w:szCs w:val="36"/>
        </w:rPr>
        <w:t>五</w:t>
      </w:r>
      <w:bookmarkEnd w:id="171"/>
      <w:r>
        <w:rPr>
          <w:rFonts w:hint="eastAsia" w:ascii="方正小标宋_GBK" w:hAnsi="方正小标宋_GBK" w:eastAsia="方正小标宋_GBK" w:cs="方正小标宋_GBK"/>
          <w:color w:val="000000"/>
          <w:spacing w:val="0"/>
          <w:w w:val="100"/>
          <w:position w:val="0"/>
          <w:sz w:val="36"/>
          <w:szCs w:val="36"/>
        </w:rPr>
        <w:t>、承诺书</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color w:val="000000"/>
          <w:spacing w:val="0"/>
          <w:w w:val="100"/>
          <w:position w:val="0"/>
          <w:sz w:val="24"/>
          <w:szCs w:val="2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致：</w:t>
      </w:r>
      <w:r>
        <w:rPr>
          <w:rFonts w:hint="eastAsia" w:ascii="仿宋_GB2312" w:hAnsi="仿宋_GB2312" w:eastAsia="仿宋_GB2312" w:cs="仿宋_GB2312"/>
          <w:b/>
          <w:bCs/>
          <w:color w:val="000000"/>
          <w:spacing w:val="0"/>
          <w:w w:val="100"/>
          <w:position w:val="0"/>
          <w:sz w:val="32"/>
          <w:szCs w:val="32"/>
          <w:u w:val="single"/>
          <w:lang w:eastAsia="zh-CN"/>
        </w:rPr>
        <w:t>四川广南高速公路有限责任公司</w:t>
      </w:r>
      <w:r>
        <w:rPr>
          <w:rFonts w:hint="eastAsia" w:ascii="仿宋_GB2312" w:hAnsi="仿宋_GB2312" w:eastAsia="仿宋_GB2312" w:cs="仿宋_GB2312"/>
          <w:b/>
          <w:bCs/>
          <w:color w:val="000000"/>
          <w:spacing w:val="0"/>
          <w:w w:val="100"/>
          <w:position w:val="0"/>
          <w:sz w:val="32"/>
          <w:szCs w:val="32"/>
          <w:u w:val="single"/>
          <w:lang w:val="en-US" w:eastAsia="zh-CN"/>
        </w:rPr>
        <w:t xml:space="preserve"> </w:t>
      </w:r>
      <w:r>
        <w:rPr>
          <w:rFonts w:hint="eastAsia" w:ascii="仿宋_GB2312" w:hAnsi="仿宋_GB2312" w:eastAsia="仿宋_GB2312" w:cs="仿宋_GB2312"/>
          <w:b/>
          <w:bCs/>
          <w:color w:val="000000"/>
          <w:spacing w:val="0"/>
          <w:w w:val="100"/>
          <w:position w:val="0"/>
          <w:sz w:val="32"/>
          <w:szCs w:val="32"/>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作为</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lang w:eastAsia="zh-CN"/>
        </w:rPr>
        <w:t>四川广南高速公路有限责任公司档案室设备采购项目</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的比选申请人在此承诺:若我单位在</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lang w:eastAsia="zh-CN"/>
        </w:rPr>
        <w:t>四川广南高速公路有限责任公司档案室设备采购项目</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中标,我方提供的物资保修期为</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个月，后期提供优质的服务：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2" w:name="bookmark209"/>
      <w:r>
        <w:rPr>
          <w:rFonts w:hint="eastAsia" w:ascii="仿宋_GB2312" w:hAnsi="仿宋_GB2312" w:eastAsia="仿宋_GB2312" w:cs="仿宋_GB2312"/>
          <w:color w:val="000000"/>
          <w:spacing w:val="0"/>
          <w:w w:val="100"/>
          <w:position w:val="0"/>
          <w:sz w:val="32"/>
          <w:szCs w:val="32"/>
        </w:rPr>
        <w:t>1</w:t>
      </w:r>
      <w:bookmarkEnd w:id="172"/>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及时做好调试培训和零配件服务，以满足项目的急需，保修期内产品因故障经检查属产品质量问题造成，我方负责根据国家相关法律法规进行维修或更换。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3" w:name="bookmark210"/>
      <w:r>
        <w:rPr>
          <w:rFonts w:hint="eastAsia" w:ascii="仿宋_GB2312" w:hAnsi="仿宋_GB2312" w:eastAsia="仿宋_GB2312" w:cs="仿宋_GB2312"/>
          <w:color w:val="000000"/>
          <w:spacing w:val="0"/>
          <w:w w:val="100"/>
          <w:position w:val="0"/>
          <w:sz w:val="32"/>
          <w:szCs w:val="32"/>
        </w:rPr>
        <w:t>2</w:t>
      </w:r>
      <w:bookmarkEnd w:id="173"/>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我方提供的物资在保修期内或保修期外如出现故障，我方在接到通知后，维修人员在</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小时内到达现场并开始维修。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制造商（或比选申请人）：</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u w:val="single"/>
        </w:rPr>
        <w:t>（全称）</w:t>
      </w:r>
      <w:r>
        <w:rPr>
          <w:rFonts w:hint="eastAsia" w:ascii="仿宋_GB2312" w:hAnsi="仿宋_GB2312" w:eastAsia="仿宋_GB2312" w:cs="仿宋_GB2312"/>
          <w:color w:val="000000"/>
          <w:spacing w:val="0"/>
          <w:w w:val="100"/>
          <w:position w:val="0"/>
          <w:sz w:val="32"/>
          <w:szCs w:val="32"/>
          <w:u w:val="single"/>
        </w:rPr>
        <w:tab/>
      </w:r>
      <w:r>
        <w:rPr>
          <w:rFonts w:hint="eastAsia" w:ascii="仿宋_GB2312" w:hAnsi="仿宋_GB2312" w:eastAsia="仿宋_GB2312" w:cs="仿宋_GB2312"/>
          <w:color w:val="000000"/>
          <w:spacing w:val="0"/>
          <w:w w:val="100"/>
          <w:position w:val="0"/>
          <w:sz w:val="32"/>
          <w:szCs w:val="32"/>
        </w:rPr>
        <w:t>（盖单位章）</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法定代表人</w:t>
      </w:r>
      <w:r>
        <w:rPr>
          <w:rFonts w:hint="eastAsia" w:ascii="仿宋_GB2312" w:hAnsi="仿宋_GB2312" w:eastAsia="仿宋_GB2312" w:cs="仿宋_GB2312"/>
          <w:color w:val="000000"/>
          <w:spacing w:val="0"/>
          <w:w w:val="100"/>
          <w:position w:val="0"/>
          <w:sz w:val="32"/>
          <w:szCs w:val="32"/>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或其委托代理人：</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u w:val="single"/>
        </w:rPr>
        <w:t>（职务）（姓名）</w:t>
      </w:r>
      <w:r>
        <w:rPr>
          <w:rFonts w:hint="eastAsia" w:ascii="仿宋_GB2312" w:hAnsi="仿宋_GB2312" w:eastAsia="仿宋_GB2312" w:cs="仿宋_GB2312"/>
          <w:color w:val="000000"/>
          <w:spacing w:val="0"/>
          <w:w w:val="100"/>
          <w:position w:val="0"/>
          <w:sz w:val="32"/>
          <w:szCs w:val="32"/>
          <w:u w:val="single"/>
          <w:lang w:val="en-US" w:eastAsia="zh-CN"/>
        </w:rPr>
        <w:t xml:space="preserve">  </w:t>
      </w:r>
      <w:r>
        <w:rPr>
          <w:rFonts w:hint="eastAsia" w:ascii="仿宋_GB2312" w:hAnsi="仿宋_GB2312" w:eastAsia="仿宋_GB2312" w:cs="仿宋_GB2312"/>
          <w:color w:val="000000"/>
          <w:spacing w:val="0"/>
          <w:w w:val="100"/>
          <w:position w:val="0"/>
          <w:sz w:val="32"/>
          <w:szCs w:val="32"/>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color w:val="000000"/>
          <w:spacing w:val="0"/>
          <w:w w:val="100"/>
          <w:position w:val="0"/>
          <w:sz w:val="32"/>
          <w:szCs w:val="32"/>
        </w:rPr>
        <w:sectPr>
          <w:footerReference r:id="rId13" w:type="default"/>
          <w:footnotePr>
            <w:numFmt w:val="decimal"/>
          </w:footnotePr>
          <w:pgSz w:w="11900" w:h="16840"/>
          <w:pgMar w:top="2194" w:right="1532" w:bottom="2194" w:left="1854" w:header="1766"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期：</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rPr>
      </w:pPr>
      <w:r>
        <w:rPr>
          <w:rFonts w:hint="eastAsia" w:ascii="方正小标宋_GBK" w:hAnsi="方正小标宋_GBK" w:eastAsia="方正小标宋_GBK" w:cs="方正小标宋_GBK"/>
          <w:color w:val="000000"/>
          <w:spacing w:val="0"/>
          <w:w w:val="100"/>
          <w:position w:val="0"/>
          <w:sz w:val="36"/>
          <w:szCs w:val="36"/>
          <w:lang w:eastAsia="zh-CN"/>
        </w:rPr>
        <w:t>六</w:t>
      </w:r>
      <w:r>
        <w:rPr>
          <w:rFonts w:hint="eastAsia" w:ascii="方正小标宋_GBK" w:hAnsi="方正小标宋_GBK" w:eastAsia="方正小标宋_GBK" w:cs="方正小标宋_GBK"/>
          <w:color w:val="000000"/>
          <w:spacing w:val="0"/>
          <w:w w:val="100"/>
          <w:position w:val="0"/>
          <w:sz w:val="36"/>
          <w:szCs w:val="36"/>
        </w:rPr>
        <w:t>、报价清单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6-1</w:t>
      </w:r>
      <w:r>
        <w:rPr>
          <w:rFonts w:hint="eastAsia" w:ascii="仿宋_GB2312" w:hAnsi="仿宋_GB2312" w:eastAsia="仿宋_GB2312" w:cs="仿宋_GB2312"/>
          <w:b/>
          <w:bCs/>
          <w:sz w:val="32"/>
          <w:szCs w:val="32"/>
        </w:rPr>
        <w:t>比选报价清单说明</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4" w:name="bookmark212"/>
      <w:r>
        <w:rPr>
          <w:rFonts w:hint="eastAsia" w:ascii="仿宋_GB2312" w:hAnsi="仿宋_GB2312" w:eastAsia="仿宋_GB2312" w:cs="仿宋_GB2312"/>
          <w:color w:val="000000"/>
          <w:spacing w:val="0"/>
          <w:w w:val="100"/>
          <w:position w:val="0"/>
          <w:sz w:val="32"/>
          <w:szCs w:val="32"/>
        </w:rPr>
        <w:t>1</w:t>
      </w:r>
      <w:bookmarkEnd w:id="174"/>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本项目比选报价清单应与比选申请人须知、合同条件及技术规范等文件结合起来理解和解释，比选申请人在比选前应仔细阅读有关文件。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5" w:name="bookmark213"/>
      <w:r>
        <w:rPr>
          <w:rFonts w:hint="eastAsia" w:ascii="仿宋_GB2312" w:hAnsi="仿宋_GB2312" w:eastAsia="仿宋_GB2312" w:cs="仿宋_GB2312"/>
          <w:color w:val="000000"/>
          <w:spacing w:val="0"/>
          <w:w w:val="100"/>
          <w:position w:val="0"/>
          <w:sz w:val="32"/>
          <w:szCs w:val="32"/>
        </w:rPr>
        <w:t>2</w:t>
      </w:r>
      <w:bookmarkEnd w:id="17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除非合同另有规定，本项目比选报价清单中的单价，均已包括了设备的即国内厂商的出厂价或国外设备国内组装的到岸价；商品销售税、关税、增值税和其他税；国内运输费及保险费；现场质量检测费；货物损耗或损失；远程技术服务费；强制性配件和专用工具费以及质保期的修复费用等其他费用，以及合同明示和暗示的所有一般风险、责任和义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76" w:name="bookmark214"/>
      <w:r>
        <w:rPr>
          <w:rFonts w:hint="eastAsia" w:ascii="仿宋_GB2312" w:hAnsi="仿宋_GB2312" w:eastAsia="仿宋_GB2312" w:cs="仿宋_GB2312"/>
          <w:color w:val="000000"/>
          <w:spacing w:val="0"/>
          <w:w w:val="100"/>
          <w:position w:val="0"/>
          <w:sz w:val="32"/>
          <w:szCs w:val="32"/>
        </w:rPr>
        <w:t>3</w:t>
      </w:r>
      <w:bookmarkEnd w:id="176"/>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本项目清单数量仅作为参考，最终实际完成数量以甲、乙双方现场共同验收数据作为结算的依据。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color w:val="000000"/>
          <w:spacing w:val="0"/>
          <w:w w:val="100"/>
          <w:position w:val="0"/>
          <w:sz w:val="24"/>
          <w:szCs w:val="2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color w:val="000000"/>
          <w:spacing w:val="0"/>
          <w:w w:val="100"/>
          <w:position w:val="0"/>
          <w:sz w:val="24"/>
          <w:szCs w:val="24"/>
        </w:rPr>
        <w:sectPr>
          <w:footnotePr>
            <w:numFmt w:val="decimal"/>
          </w:footnotePr>
          <w:pgSz w:w="11900" w:h="16840"/>
          <w:pgMar w:top="2194" w:right="1532" w:bottom="2194" w:left="1854" w:header="1766" w:footer="3" w:gutter="0"/>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sz w:val="32"/>
          <w:szCs w:val="32"/>
        </w:rPr>
      </w:pPr>
      <w:bookmarkStart w:id="177" w:name="bookmark216"/>
      <w:bookmarkStart w:id="178" w:name="bookmark217"/>
      <w:bookmarkStart w:id="179" w:name="bookmark215"/>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US" w:eastAsia="en-US"/>
        </w:rPr>
        <w:t>-2</w:t>
      </w:r>
      <w:r>
        <w:rPr>
          <w:rFonts w:hint="eastAsia" w:ascii="仿宋_GB2312" w:hAnsi="仿宋_GB2312" w:eastAsia="仿宋_GB2312" w:cs="仿宋_GB2312"/>
          <w:b/>
          <w:bCs/>
          <w:sz w:val="32"/>
          <w:szCs w:val="32"/>
        </w:rPr>
        <w:t>报价清单</w:t>
      </w:r>
      <w:bookmarkEnd w:id="177"/>
      <w:bookmarkEnd w:id="178"/>
      <w:bookmarkEnd w:id="179"/>
    </w:p>
    <w:tbl>
      <w:tblPr>
        <w:tblStyle w:val="12"/>
        <w:tblW w:w="9101" w:type="dxa"/>
        <w:jc w:val="center"/>
        <w:tblLayout w:type="fixed"/>
        <w:tblCellMar>
          <w:top w:w="0" w:type="dxa"/>
          <w:left w:w="10" w:type="dxa"/>
          <w:bottom w:w="0" w:type="dxa"/>
          <w:right w:w="10" w:type="dxa"/>
        </w:tblCellMar>
      </w:tblPr>
      <w:tblGrid>
        <w:gridCol w:w="749"/>
        <w:gridCol w:w="3792"/>
        <w:gridCol w:w="2832"/>
        <w:gridCol w:w="1728"/>
      </w:tblGrid>
      <w:tr>
        <w:tblPrEx>
          <w:tblCellMar>
            <w:top w:w="0" w:type="dxa"/>
            <w:left w:w="10" w:type="dxa"/>
            <w:bottom w:w="0" w:type="dxa"/>
            <w:right w:w="10" w:type="dxa"/>
          </w:tblCellMar>
        </w:tblPrEx>
        <w:trPr>
          <w:trHeight w:val="734" w:hRule="exact"/>
          <w:jc w:val="center"/>
        </w:trPr>
        <w:tc>
          <w:tcPr>
            <w:tcW w:w="749"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序号</w:t>
            </w:r>
          </w:p>
        </w:tc>
        <w:tc>
          <w:tcPr>
            <w:tcW w:w="379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项目名称</w:t>
            </w:r>
          </w:p>
        </w:tc>
        <w:tc>
          <w:tcPr>
            <w:tcW w:w="2832"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pacing w:val="0"/>
                <w:w w:val="100"/>
                <w:position w:val="0"/>
                <w:sz w:val="32"/>
                <w:szCs w:val="32"/>
              </w:rPr>
              <w:t>报价</w:t>
            </w:r>
            <w:r>
              <w:rPr>
                <w:rFonts w:hint="eastAsia" w:ascii="仿宋_GB2312" w:hAnsi="仿宋_GB2312" w:eastAsia="仿宋_GB2312" w:cs="仿宋_GB2312"/>
                <w:b/>
                <w:bCs/>
                <w:color w:val="000000"/>
                <w:spacing w:val="0"/>
                <w:w w:val="100"/>
                <w:position w:val="0"/>
                <w:sz w:val="32"/>
                <w:szCs w:val="32"/>
                <w:lang w:eastAsia="zh-CN"/>
              </w:rPr>
              <w:t>金额</w:t>
            </w:r>
          </w:p>
        </w:tc>
        <w:tc>
          <w:tcPr>
            <w:tcW w:w="1728"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备注</w:t>
            </w:r>
          </w:p>
        </w:tc>
      </w:tr>
      <w:tr>
        <w:tblPrEx>
          <w:tblCellMar>
            <w:top w:w="0" w:type="dxa"/>
            <w:left w:w="10" w:type="dxa"/>
            <w:bottom w:w="0" w:type="dxa"/>
            <w:right w:w="10" w:type="dxa"/>
          </w:tblCellMar>
        </w:tblPrEx>
        <w:trPr>
          <w:trHeight w:val="2050" w:hRule="exact"/>
          <w:jc w:val="center"/>
        </w:trPr>
        <w:tc>
          <w:tcPr>
            <w:tcW w:w="749"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w:t>
            </w:r>
          </w:p>
        </w:tc>
        <w:tc>
          <w:tcPr>
            <w:tcW w:w="3792" w:type="dxa"/>
            <w:tcBorders>
              <w:top w:val="single" w:color="auto" w:sz="4" w:space="0"/>
              <w:left w:val="single" w:color="auto" w:sz="4" w:space="0"/>
              <w:bottom w:val="single" w:color="auto" w:sz="4" w:space="0"/>
            </w:tcBorders>
            <w:shd w:val="clear" w:color="auto" w:fill="FFFFFF"/>
            <w:vAlign w:val="center"/>
          </w:tcPr>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四川广南高速公路有限责任公司</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档案室设备采购项目</w:t>
            </w:r>
          </w:p>
        </w:tc>
        <w:tc>
          <w:tcPr>
            <w:tcW w:w="2832" w:type="dxa"/>
            <w:tcBorders>
              <w:top w:val="single" w:color="auto" w:sz="4" w:space="0"/>
              <w:left w:val="single" w:color="auto" w:sz="4" w:space="0"/>
              <w:bottom w:val="single" w:color="auto" w:sz="4" w:space="0"/>
            </w:tcBorders>
            <w:shd w:val="clear" w:color="auto" w:fill="FFFFFF"/>
            <w:vAlign w:val="top"/>
          </w:tcPr>
          <w:p>
            <w:pPr>
              <w:widowControl w:val="0"/>
              <w:rPr>
                <w:rFonts w:hint="eastAsia" w:ascii="仿宋_GB2312" w:hAnsi="仿宋_GB2312" w:eastAsia="仿宋_GB2312" w:cs="仿宋_GB2312"/>
                <w:sz w:val="32"/>
                <w:szCs w:val="32"/>
              </w:rPr>
            </w:pPr>
          </w:p>
        </w:tc>
        <w:tc>
          <w:tcPr>
            <w:tcW w:w="1728"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_GB2312" w:hAnsi="仿宋_GB2312" w:eastAsia="仿宋_GB2312" w:cs="仿宋_GB2312"/>
                <w:sz w:val="32"/>
                <w:szCs w:val="32"/>
              </w:rPr>
            </w:pPr>
          </w:p>
        </w:tc>
      </w:tr>
    </w:tbl>
    <w:p>
      <w:pPr>
        <w:widowControl w:val="0"/>
        <w:spacing w:after="819" w:line="1" w:lineRule="exact"/>
        <w:rPr>
          <w:rFonts w:hint="eastAsia" w:ascii="仿宋_GB2312" w:hAnsi="仿宋_GB2312" w:eastAsia="仿宋_GB2312" w:cs="仿宋_GB2312"/>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left="3780" w:leftChars="0" w:right="0" w:firstLine="420" w:firstLineChars="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jc w:val="both"/>
        <w:rPr>
          <w:rFonts w:hint="eastAsia" w:ascii="仿宋_GB2312" w:hAnsi="仿宋_GB2312" w:eastAsia="仿宋_GB2312" w:cs="仿宋_GB2312"/>
          <w:color w:val="000000"/>
          <w:spacing w:val="0"/>
          <w:w w:val="100"/>
          <w:position w:val="0"/>
          <w:sz w:val="32"/>
          <w:szCs w:val="32"/>
        </w:rPr>
      </w:pPr>
    </w:p>
    <w:p>
      <w:pPr>
        <w:pStyle w:val="17"/>
        <w:keepNext w:val="0"/>
        <w:keepLines w:val="0"/>
        <w:widowControl w:val="0"/>
        <w:shd w:val="clear" w:color="auto" w:fill="auto"/>
        <w:bidi w:val="0"/>
        <w:spacing w:before="0" w:after="200" w:line="240" w:lineRule="auto"/>
        <w:ind w:right="0" w:firstLine="2240" w:firstLineChars="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法定代表人或其委托代理人签字：（盖鲜章）</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rPr>
        <w:sectPr>
          <w:footerReference r:id="rId14" w:type="default"/>
          <w:footnotePr>
            <w:numFmt w:val="decimal"/>
          </w:footnotePr>
          <w:pgSz w:w="11900" w:h="16840"/>
          <w:pgMar w:top="1326" w:right="1411" w:bottom="1326" w:left="1595" w:header="898" w:footer="3" w:gutter="0"/>
          <w:pgNumType w:fmt="numberInDash"/>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日</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期：</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日</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方正小标宋_GBK" w:hAnsi="方正小标宋_GBK" w:eastAsia="方正小标宋_GBK" w:cs="方正小标宋_GBK"/>
          <w:color w:val="000000"/>
          <w:spacing w:val="0"/>
          <w:w w:val="100"/>
          <w:position w:val="0"/>
          <w:sz w:val="36"/>
          <w:szCs w:val="36"/>
          <w:lang w:eastAsia="zh-CN"/>
        </w:rPr>
        <w:sectPr>
          <w:footnotePr>
            <w:numFmt w:val="decimal"/>
          </w:footnotePr>
          <w:pgSz w:w="11900" w:h="16840"/>
          <w:pgMar w:top="1326" w:right="1411" w:bottom="1326" w:left="1595" w:header="898" w:footer="3" w:gutter="0"/>
          <w:pgNumType w:fmt="numberInDash"/>
          <w:cols w:space="720" w:num="1"/>
          <w:rtlGutter w:val="0"/>
          <w:docGrid w:linePitch="360" w:charSpace="0"/>
        </w:sectPr>
      </w:pPr>
      <w:r>
        <w:rPr>
          <w:rFonts w:hint="eastAsia" w:ascii="方正小标宋_GBK" w:hAnsi="方正小标宋_GBK" w:eastAsia="方正小标宋_GBK" w:cs="方正小标宋_GBK"/>
          <w:color w:val="000000"/>
          <w:spacing w:val="0"/>
          <w:w w:val="100"/>
          <w:position w:val="0"/>
          <w:sz w:val="36"/>
          <w:szCs w:val="36"/>
          <w:lang w:eastAsia="zh-CN"/>
        </w:rPr>
        <w:t>七</w:t>
      </w:r>
      <w:r>
        <w:rPr>
          <w:rFonts w:hint="eastAsia" w:ascii="方正小标宋_GBK" w:hAnsi="方正小标宋_GBK" w:eastAsia="方正小标宋_GBK" w:cs="方正小标宋_GBK"/>
          <w:color w:val="000000"/>
          <w:spacing w:val="0"/>
          <w:w w:val="100"/>
          <w:position w:val="0"/>
          <w:sz w:val="36"/>
          <w:szCs w:val="36"/>
        </w:rPr>
        <w:t>、其他资</w:t>
      </w:r>
      <w:r>
        <w:rPr>
          <w:rFonts w:hint="eastAsia" w:ascii="方正小标宋_GBK" w:hAnsi="方正小标宋_GBK" w:eastAsia="方正小标宋_GBK" w:cs="方正小标宋_GBK"/>
          <w:color w:val="000000"/>
          <w:spacing w:val="0"/>
          <w:w w:val="100"/>
          <w:position w:val="0"/>
          <w:sz w:val="36"/>
          <w:szCs w:val="36"/>
          <w:lang w:eastAsia="zh-CN"/>
        </w:rPr>
        <w:t>料</w:t>
      </w:r>
    </w:p>
    <w:p>
      <w:pPr>
        <w:pStyle w:val="4"/>
        <w:bidi w:val="0"/>
        <w:jc w:val="center"/>
      </w:pPr>
      <w:r>
        <w:rPr>
          <w:rFonts w:hint="eastAsia" w:ascii="方正小标宋_GBK" w:hAnsi="方正小标宋_GBK" w:eastAsia="方正小标宋_GBK" w:cs="方正小标宋_GBK"/>
          <w:b w:val="0"/>
          <w:bCs/>
        </w:rPr>
        <w:t>第</w:t>
      </w:r>
      <w:r>
        <w:rPr>
          <w:rFonts w:hint="eastAsia" w:ascii="方正小标宋_GBK" w:hAnsi="方正小标宋_GBK" w:eastAsia="方正小标宋_GBK" w:cs="方正小标宋_GBK"/>
          <w:b w:val="0"/>
          <w:bCs/>
          <w:lang w:eastAsia="zh-CN"/>
        </w:rPr>
        <w:t>六</w:t>
      </w:r>
      <w:r>
        <w:rPr>
          <w:rFonts w:hint="eastAsia" w:ascii="方正小标宋_GBK" w:hAnsi="方正小标宋_GBK" w:eastAsia="方正小标宋_GBK" w:cs="方正小标宋_GBK"/>
          <w:b w:val="0"/>
          <w:bCs/>
        </w:rPr>
        <w:t>章</w:t>
      </w:r>
      <w:r>
        <w:rPr>
          <w:rFonts w:hint="eastAsia" w:ascii="方正小标宋_GBK" w:hAnsi="方正小标宋_GBK" w:eastAsia="方正小标宋_GBK" w:cs="方正小标宋_GBK"/>
          <w:b w:val="0"/>
          <w:bCs/>
          <w:lang w:eastAsia="zh-CN"/>
        </w:rPr>
        <w:t>技术要求</w:t>
      </w:r>
      <w:r>
        <w:rPr>
          <w:rFonts w:hint="eastAsia" w:ascii="方正小标宋_GBK" w:hAnsi="方正小标宋_GBK" w:eastAsia="方正小标宋_GBK" w:cs="方正小标宋_GBK"/>
          <w:b w:val="0"/>
          <w:bCs/>
        </w:rPr>
        <w:t>表</w:t>
      </w:r>
    </w:p>
    <w:tbl>
      <w:tblPr>
        <w:tblStyle w:val="12"/>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967"/>
        <w:gridCol w:w="844"/>
        <w:gridCol w:w="795"/>
        <w:gridCol w:w="1080"/>
        <w:gridCol w:w="263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6" w:type="dxa"/>
            <w:noWrap w:val="0"/>
            <w:vAlign w:val="center"/>
          </w:tcPr>
          <w:p>
            <w:pPr>
              <w:ind w:left="0" w:leftChars="0" w:firstLine="0" w:firstLineChars="0"/>
              <w:jc w:val="center"/>
              <w:rPr>
                <w:rFonts w:hint="eastAsia"/>
                <w:sz w:val="24"/>
                <w:szCs w:val="24"/>
              </w:rPr>
            </w:pPr>
            <w:r>
              <w:rPr>
                <w:rFonts w:hint="eastAsia"/>
                <w:sz w:val="24"/>
                <w:szCs w:val="24"/>
              </w:rPr>
              <w:t>产品名称</w:t>
            </w:r>
          </w:p>
        </w:tc>
        <w:tc>
          <w:tcPr>
            <w:tcW w:w="3967" w:type="dxa"/>
            <w:noWrap w:val="0"/>
            <w:vAlign w:val="center"/>
          </w:tcPr>
          <w:p>
            <w:pPr>
              <w:ind w:left="0" w:leftChars="0" w:firstLine="0" w:firstLineChars="0"/>
              <w:jc w:val="center"/>
              <w:rPr>
                <w:rFonts w:hint="default" w:eastAsia="宋体"/>
                <w:sz w:val="24"/>
                <w:szCs w:val="24"/>
                <w:lang w:val="en-US" w:eastAsia="zh-CN"/>
              </w:rPr>
            </w:pPr>
            <w:r>
              <w:rPr>
                <w:rFonts w:hint="eastAsia"/>
                <w:sz w:val="24"/>
                <w:szCs w:val="24"/>
              </w:rPr>
              <w:t>规格/技术要求</w:t>
            </w:r>
            <w:r>
              <w:rPr>
                <w:rFonts w:hint="eastAsia"/>
                <w:sz w:val="24"/>
                <w:szCs w:val="24"/>
                <w:lang w:val="en-US" w:eastAsia="zh-CN"/>
              </w:rPr>
              <w:t>(mm)</w:t>
            </w:r>
          </w:p>
        </w:tc>
        <w:tc>
          <w:tcPr>
            <w:tcW w:w="844" w:type="dxa"/>
            <w:noWrap w:val="0"/>
            <w:vAlign w:val="center"/>
          </w:tcPr>
          <w:p>
            <w:pPr>
              <w:ind w:left="0" w:leftChars="0" w:firstLine="0" w:firstLineChars="0"/>
              <w:jc w:val="center"/>
              <w:rPr>
                <w:rFonts w:hint="eastAsia"/>
                <w:sz w:val="24"/>
                <w:szCs w:val="24"/>
              </w:rPr>
            </w:pPr>
            <w:r>
              <w:rPr>
                <w:rFonts w:hint="eastAsia"/>
                <w:sz w:val="24"/>
                <w:szCs w:val="24"/>
              </w:rPr>
              <w:t>数量</w:t>
            </w:r>
          </w:p>
        </w:tc>
        <w:tc>
          <w:tcPr>
            <w:tcW w:w="795" w:type="dxa"/>
            <w:noWrap w:val="0"/>
            <w:vAlign w:val="center"/>
          </w:tcPr>
          <w:p>
            <w:pPr>
              <w:ind w:left="0" w:leftChars="0" w:firstLine="0" w:firstLineChars="0"/>
              <w:jc w:val="center"/>
              <w:rPr>
                <w:rFonts w:hint="eastAsia"/>
                <w:sz w:val="24"/>
                <w:szCs w:val="24"/>
              </w:rPr>
            </w:pPr>
            <w:r>
              <w:rPr>
                <w:rFonts w:hint="eastAsia"/>
                <w:sz w:val="24"/>
                <w:szCs w:val="24"/>
              </w:rPr>
              <w:t>单价</w:t>
            </w:r>
          </w:p>
        </w:tc>
        <w:tc>
          <w:tcPr>
            <w:tcW w:w="1080" w:type="dxa"/>
            <w:noWrap w:val="0"/>
            <w:vAlign w:val="center"/>
          </w:tcPr>
          <w:p>
            <w:pPr>
              <w:ind w:left="0" w:leftChars="0" w:firstLine="0" w:firstLineChars="0"/>
              <w:jc w:val="center"/>
              <w:rPr>
                <w:rFonts w:hint="eastAsia"/>
                <w:sz w:val="24"/>
                <w:szCs w:val="24"/>
              </w:rPr>
            </w:pPr>
            <w:r>
              <w:rPr>
                <w:rFonts w:hint="eastAsia"/>
                <w:sz w:val="24"/>
                <w:szCs w:val="24"/>
              </w:rPr>
              <w:t>金额</w:t>
            </w:r>
          </w:p>
        </w:tc>
        <w:tc>
          <w:tcPr>
            <w:tcW w:w="2639" w:type="dxa"/>
            <w:noWrap w:val="0"/>
            <w:vAlign w:val="center"/>
          </w:tcPr>
          <w:p>
            <w:pPr>
              <w:ind w:left="0" w:leftChars="0" w:firstLine="0" w:firstLineChars="0"/>
              <w:jc w:val="center"/>
              <w:rPr>
                <w:rFonts w:hint="eastAsia" w:eastAsia="宋体"/>
                <w:sz w:val="24"/>
                <w:szCs w:val="24"/>
                <w:lang w:eastAsia="zh-CN"/>
              </w:rPr>
            </w:pPr>
            <w:r>
              <w:rPr>
                <w:rFonts w:hint="eastAsia"/>
                <w:sz w:val="24"/>
                <w:szCs w:val="24"/>
                <w:lang w:eastAsia="zh-CN"/>
              </w:rPr>
              <w:t>参考图片</w:t>
            </w:r>
          </w:p>
        </w:tc>
        <w:tc>
          <w:tcPr>
            <w:tcW w:w="740" w:type="dxa"/>
            <w:noWrap w:val="0"/>
            <w:vAlign w:val="center"/>
          </w:tcPr>
          <w:p>
            <w:pPr>
              <w:ind w:left="0" w:leftChars="0" w:firstLine="0" w:firstLineChars="0"/>
              <w:jc w:val="center"/>
              <w:rPr>
                <w:rFonts w:hint="default"/>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手动密集架</w:t>
            </w:r>
          </w:p>
        </w:tc>
        <w:tc>
          <w:tcPr>
            <w:tcW w:w="3967" w:type="dxa"/>
            <w:noWrap w:val="0"/>
            <w:vAlign w:val="top"/>
          </w:tcPr>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规</w:t>
            </w:r>
            <w:r>
              <w:rPr>
                <w:rFonts w:hint="eastAsia" w:ascii="宋体" w:hAnsi="宋体" w:eastAsia="宋体" w:cs="宋体"/>
                <w:sz w:val="21"/>
                <w:szCs w:val="21"/>
                <w:lang w:eastAsia="zh-CN"/>
              </w:rPr>
              <w:t>格：</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00(W)*</w:t>
            </w:r>
            <w:r>
              <w:rPr>
                <w:rFonts w:hint="eastAsia" w:ascii="宋体" w:hAnsi="宋体" w:eastAsia="宋体" w:cs="宋体"/>
                <w:sz w:val="21"/>
                <w:szCs w:val="21"/>
                <w:lang w:val="en-US" w:eastAsia="zh-CN"/>
              </w:rPr>
              <w:t>58</w:t>
            </w:r>
            <w:r>
              <w:rPr>
                <w:rFonts w:hint="eastAsia" w:ascii="宋体" w:hAnsi="宋体" w:eastAsia="宋体" w:cs="宋体"/>
                <w:sz w:val="21"/>
                <w:szCs w:val="21"/>
                <w:lang w:eastAsia="zh-CN"/>
              </w:rPr>
              <w:t>0(</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2350</w:t>
            </w:r>
            <w:r>
              <w:rPr>
                <w:rFonts w:hint="eastAsia" w:ascii="宋体" w:hAnsi="宋体" w:eastAsia="宋体" w:cs="宋体"/>
                <w:sz w:val="21"/>
                <w:szCs w:val="21"/>
                <w:lang w:eastAsia="zh-CN"/>
              </w:rPr>
              <w:t>(H)±5</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2.架体要求：</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b w:val="0"/>
                <w:bCs w:val="0"/>
                <w:sz w:val="21"/>
                <w:szCs w:val="21"/>
              </w:rPr>
              <w:t>立柱:材料厚度δ≥1.1mm，中列立柱正面宽度为45mm±</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mm，侧面宽度为36mm±</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mm。</w:t>
            </w:r>
          </w:p>
          <w:p>
            <w:pPr>
              <w:widowControl/>
              <w:ind w:left="0" w:leftChars="0" w:firstLine="0" w:firstLineChars="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②</w:t>
            </w:r>
            <w:r>
              <w:rPr>
                <w:rFonts w:hint="eastAsia" w:ascii="宋体" w:hAnsi="宋体" w:eastAsia="宋体" w:cs="宋体"/>
                <w:sz w:val="21"/>
                <w:szCs w:val="21"/>
              </w:rPr>
              <w:t>搁板：材料厚度δ≥0.9mm。保证每张搁板均匀载重不少于50KG。</w:t>
            </w:r>
            <w:r>
              <w:rPr>
                <w:rFonts w:hint="eastAsia" w:ascii="宋体" w:hAnsi="宋体" w:eastAsia="宋体" w:cs="宋体"/>
                <w:sz w:val="21"/>
                <w:szCs w:val="21"/>
                <w:lang w:eastAsia="zh-CN"/>
              </w:rPr>
              <w:t>搁板水平加载稳定性按</w:t>
            </w:r>
            <w:r>
              <w:rPr>
                <w:rFonts w:hint="eastAsia" w:ascii="宋体" w:hAnsi="宋体" w:eastAsia="宋体" w:cs="宋体"/>
                <w:sz w:val="21"/>
                <w:szCs w:val="21"/>
                <w:lang w:val="en-US" w:eastAsia="zh-CN"/>
              </w:rPr>
              <w:t>GB/T10357.4规定进行，在中间单元架的最高搁板上施加水平拉力9N，保持1min，架体不应倾倒。</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b w:val="0"/>
                <w:bCs w:val="0"/>
                <w:sz w:val="21"/>
                <w:szCs w:val="21"/>
              </w:rPr>
              <w:t>挂板：材料厚度δ≥0.9mm。</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④</w:t>
            </w:r>
            <w:r>
              <w:rPr>
                <w:rFonts w:hint="eastAsia" w:ascii="宋体" w:hAnsi="宋体" w:eastAsia="宋体" w:cs="宋体"/>
                <w:sz w:val="21"/>
                <w:szCs w:val="21"/>
              </w:rPr>
              <w:t>挡书条：采用优质冷轧钢板，材料厚度δ≥0.8mm，外形规格≥20*15mm。</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⑤</w:t>
            </w:r>
            <w:r>
              <w:rPr>
                <w:rFonts w:hint="eastAsia" w:ascii="宋体" w:hAnsi="宋体" w:eastAsia="宋体" w:cs="宋体"/>
                <w:sz w:val="21"/>
                <w:szCs w:val="21"/>
              </w:rPr>
              <w:t>门框：材料厚度δ≥1.1mm，防尘板、顶板、钢制侧板：材料厚度δ≥0.7mm。</w:t>
            </w:r>
          </w:p>
          <w:p>
            <w:pPr>
              <w:widowControl/>
              <w:ind w:left="0" w:leftChars="0" w:firstLine="0" w:firstLineChars="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⑥</w:t>
            </w:r>
            <w:r>
              <w:rPr>
                <w:rFonts w:hint="eastAsia" w:ascii="宋体" w:hAnsi="宋体" w:eastAsia="宋体" w:cs="宋体"/>
                <w:b w:val="0"/>
                <w:bCs w:val="0"/>
                <w:sz w:val="21"/>
                <w:szCs w:val="21"/>
              </w:rPr>
              <w:t>边列门设计：密集架每个单元首尾列（即边列）均带门，边列均要求配有上下分体的内嵌式对开门，材料厚度δ≥0.8mm。</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⑦</w:t>
            </w:r>
            <w:r>
              <w:rPr>
                <w:rFonts w:hint="eastAsia" w:ascii="宋体" w:hAnsi="宋体" w:eastAsia="宋体" w:cs="宋体"/>
                <w:sz w:val="21"/>
                <w:szCs w:val="21"/>
              </w:rPr>
              <w:t>底盘:材料厚度δ≥2.5 mm热轧钢板制作，底盘净高度为140 mm（±2㎜）。</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驱动系统要求</w:t>
            </w:r>
            <w:r>
              <w:rPr>
                <w:rFonts w:hint="eastAsia" w:ascii="宋体" w:hAnsi="宋体" w:eastAsia="宋体" w:cs="宋体"/>
                <w:sz w:val="21"/>
                <w:szCs w:val="21"/>
                <w:lang w:val="en-US" w:eastAsia="zh-CN"/>
              </w:rPr>
              <w:t>：</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轴承：P204＃平面轴承，材质为轴承钢，精度≥P6级（E）。</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 xml:space="preserve">精密链轮：材质45#。 </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链条：参数为Φ8.5，节距12.75或同等及以上档次。</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④</w:t>
            </w:r>
            <w:r>
              <w:rPr>
                <w:rFonts w:hint="eastAsia" w:ascii="宋体" w:hAnsi="宋体" w:eastAsia="宋体" w:cs="宋体"/>
                <w:sz w:val="21"/>
                <w:szCs w:val="21"/>
              </w:rPr>
              <w:t>传动管：要求为Φ26mm×壁厚2.5mm的无缝钢管。</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⑤</w:t>
            </w:r>
            <w:r>
              <w:rPr>
                <w:rFonts w:hint="eastAsia" w:ascii="宋体" w:hAnsi="宋体" w:eastAsia="宋体" w:cs="宋体"/>
                <w:sz w:val="21"/>
                <w:szCs w:val="21"/>
              </w:rPr>
              <w:t>承载轮轴：材质采用45#号实芯圆钢。</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⑥</w:t>
            </w:r>
            <w:r>
              <w:rPr>
                <w:rFonts w:hint="eastAsia" w:ascii="宋体" w:hAnsi="宋体" w:eastAsia="宋体" w:cs="宋体"/>
                <w:sz w:val="21"/>
                <w:szCs w:val="21"/>
              </w:rPr>
              <w:t>采用船舵式方向盘：</w:t>
            </w:r>
            <w:r>
              <w:rPr>
                <w:rFonts w:hint="eastAsia" w:ascii="宋体" w:hAnsi="宋体" w:eastAsia="宋体" w:cs="宋体"/>
                <w:sz w:val="21"/>
                <w:szCs w:val="21"/>
                <w:lang w:val="en-US" w:eastAsia="zh-CN"/>
              </w:rPr>
              <w:t>方向盘直径为315mm。</w:t>
            </w:r>
          </w:p>
          <w:p>
            <w:pPr>
              <w:pStyle w:val="2"/>
              <w:ind w:left="0" w:leftChars="0" w:firstLine="0" w:firstLineChars="0"/>
              <w:rPr>
                <w:rFonts w:hint="default"/>
                <w:lang w:val="en-US" w:eastAsia="zh-CN"/>
              </w:rPr>
            </w:pPr>
            <w:r>
              <w:rPr>
                <w:rFonts w:hint="eastAsia" w:ascii="宋体" w:hAnsi="宋体" w:eastAsia="宋体" w:cs="宋体"/>
                <w:sz w:val="21"/>
                <w:szCs w:val="21"/>
                <w:lang w:eastAsia="zh-CN"/>
              </w:rPr>
              <w:t>⑦防锈易消毒型拉手，耐腐蚀等级：中性盐雾试验连续喷雾</w:t>
            </w:r>
            <w:r>
              <w:rPr>
                <w:rFonts w:hint="eastAsia" w:ascii="宋体" w:hAnsi="宋体" w:eastAsia="宋体" w:cs="宋体"/>
                <w:sz w:val="21"/>
                <w:szCs w:val="21"/>
                <w:lang w:val="en-US" w:eastAsia="zh-CN"/>
              </w:rPr>
              <w:t>18h，简易10级制定法不低于7级。</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导轨要求</w:t>
            </w:r>
            <w:r>
              <w:rPr>
                <w:rFonts w:hint="eastAsia" w:ascii="宋体" w:hAnsi="宋体" w:eastAsia="宋体" w:cs="宋体"/>
                <w:sz w:val="21"/>
                <w:szCs w:val="21"/>
                <w:lang w:val="en-US" w:eastAsia="zh-CN"/>
              </w:rPr>
              <w:t>：</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底座采用材料厚度δ≥2.5mm 热轧钢板，底座宽度为120（±2）mm。</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轨芯采用高20±1mm×宽20±1mm实心冷拔凹型钢，承载轮的直径Ø118mm±2mm。</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③</w:t>
            </w:r>
            <w:r>
              <w:rPr>
                <w:rFonts w:hint="eastAsia" w:ascii="宋体" w:hAnsi="宋体" w:eastAsia="宋体" w:cs="宋体"/>
                <w:sz w:val="21"/>
                <w:szCs w:val="21"/>
              </w:rPr>
              <w:t>表面抛光打磨</w:t>
            </w:r>
            <w:r>
              <w:rPr>
                <w:rFonts w:hint="eastAsia" w:ascii="宋体" w:hAnsi="宋体" w:eastAsia="宋体" w:cs="宋体"/>
                <w:sz w:val="21"/>
                <w:szCs w:val="21"/>
                <w:lang w:eastAsia="zh-CN"/>
              </w:rPr>
              <w:t>、</w:t>
            </w:r>
            <w:r>
              <w:rPr>
                <w:rFonts w:hint="eastAsia" w:ascii="宋体" w:hAnsi="宋体" w:eastAsia="宋体" w:cs="宋体"/>
                <w:sz w:val="21"/>
                <w:szCs w:val="21"/>
              </w:rPr>
              <w:t>光滑平整无毛刺。</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防护装置</w:t>
            </w:r>
            <w:r>
              <w:rPr>
                <w:rFonts w:hint="eastAsia" w:ascii="宋体" w:hAnsi="宋体" w:eastAsia="宋体" w:cs="宋体"/>
                <w:sz w:val="21"/>
                <w:szCs w:val="21"/>
                <w:lang w:val="en-US" w:eastAsia="zh-CN"/>
              </w:rPr>
              <w:t>：</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防撞密封装置：采用25mm厚磁性防撞密封条，防撞密封条采用卡槽方式固定，卡槽材质为PVC阻燃材料。</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防尘：采用材料厚度δ≥0.8㎜冷轧钢板制作。</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限位装置：导轨两端安装限位块，防止密集架运行过程中脱轨。</w:t>
            </w:r>
          </w:p>
          <w:p>
            <w:pPr>
              <w:pStyle w:val="2"/>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结构强度：标准架列在</w:t>
            </w:r>
            <w:r>
              <w:rPr>
                <w:rFonts w:hint="eastAsia" w:ascii="宋体" w:hAnsi="宋体" w:eastAsia="宋体" w:cs="宋体"/>
                <w:color w:val="000000" w:themeColor="text1"/>
                <w:sz w:val="21"/>
                <w:szCs w:val="21"/>
                <w:lang w:eastAsia="zh-CN"/>
                <w14:textFill>
                  <w14:solidFill>
                    <w14:schemeClr w14:val="tx1"/>
                  </w14:solidFill>
                </w14:textFill>
              </w:rPr>
              <w:t>全静载荷的情况下，沿</w:t>
            </w:r>
            <w:r>
              <w:rPr>
                <w:rFonts w:hint="eastAsia" w:ascii="宋体" w:hAnsi="宋体" w:eastAsia="宋体" w:cs="宋体"/>
                <w:color w:val="000000" w:themeColor="text1"/>
                <w:sz w:val="21"/>
                <w:szCs w:val="21"/>
                <w:lang w:val="en-US" w:eastAsia="zh-CN"/>
                <w14:textFill>
                  <w14:solidFill>
                    <w14:schemeClr w14:val="tx1"/>
                  </w14:solidFill>
                </w14:textFill>
              </w:rPr>
              <w:t>X,Y轴两个方向进行水平拉动试验，水平拉力自重为与全静载荷之和的1/15,试验中架体不得发生倾倒现象，试验后架体倾斜度不得大于架体总量的1%，各结构部件应无变型或其他异常现象。（提供手动密集架型检验报告予以佐证）</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侧板设计要求</w:t>
            </w:r>
            <w:r>
              <w:rPr>
                <w:rFonts w:hint="eastAsia" w:ascii="宋体" w:hAnsi="宋体" w:eastAsia="宋体" w:cs="宋体"/>
                <w:sz w:val="21"/>
                <w:szCs w:val="21"/>
                <w:lang w:val="en-US" w:eastAsia="zh-CN"/>
              </w:rPr>
              <w:t>：</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前侧板标签框：采用一次冲压成型的1个标签框，标签框规格为305㎜×215㎜（±2㎜）。</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侧板设计：每列前后侧板采用整体凹凸式一次成型侧板。</w:t>
            </w:r>
          </w:p>
          <w:p>
            <w:pPr>
              <w:widowControl/>
              <w:ind w:left="0" w:leftChars="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生产工艺要求：</w:t>
            </w:r>
          </w:p>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①</w:t>
            </w:r>
            <w:r>
              <w:rPr>
                <w:rFonts w:hint="eastAsia" w:ascii="宋体" w:hAnsi="宋体" w:eastAsia="宋体" w:cs="宋体"/>
                <w:sz w:val="21"/>
                <w:szCs w:val="21"/>
              </w:rPr>
              <w:t>钣金件外观质量：各零部件表面应光滑、平整、不应有尖角和突起；焊接件应焊接牢固，焊痕光滑平整；涂层表面应平整光滑，色泽均匀一致，不应有流挂、起粒、皱皮、露底、剥落、伤痕等缺陷；</w:t>
            </w:r>
          </w:p>
          <w:p>
            <w:pPr>
              <w:pStyle w:val="27"/>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表面处理：所用标准件及紧固件均需氧化或镀锌处理。</w:t>
            </w:r>
          </w:p>
          <w:p>
            <w:pPr>
              <w:pStyle w:val="27"/>
              <w:numPr>
                <w:ilvl w:val="0"/>
                <w:numId w:val="0"/>
              </w:numPr>
              <w:spacing w:line="24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eastAsia="zh-CN"/>
              </w:rPr>
              <w:t>③金属件表面涂层冲击强度在冲击高度</w:t>
            </w:r>
            <w:r>
              <w:rPr>
                <w:rFonts w:hint="eastAsia" w:ascii="宋体" w:hAnsi="宋体" w:eastAsia="宋体" w:cs="宋体"/>
                <w:sz w:val="21"/>
                <w:szCs w:val="21"/>
                <w:lang w:val="en-US" w:eastAsia="zh-CN"/>
              </w:rPr>
              <w:t>40CM，应无剥落、裂纹、皱纹。金属表面涂层硬度≥0.4。</w:t>
            </w:r>
          </w:p>
        </w:tc>
        <w:tc>
          <w:tcPr>
            <w:tcW w:w="844"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21"/>
                <w:szCs w:val="21"/>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160m³</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sz w:val="21"/>
                <w:szCs w:val="21"/>
                <w:lang w:val="en-US" w:eastAsia="zh-CN"/>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drawing>
                <wp:inline distT="0" distB="0" distL="114300" distR="114300">
                  <wp:extent cx="1591310" cy="1099820"/>
                  <wp:effectExtent l="0" t="0" r="8890" b="50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1591310" cy="1099820"/>
                          </a:xfrm>
                          <a:prstGeom prst="rect">
                            <a:avLst/>
                          </a:prstGeom>
                          <a:noFill/>
                          <a:ln>
                            <a:noFill/>
                          </a:ln>
                        </pic:spPr>
                      </pic:pic>
                    </a:graphicData>
                  </a:graphic>
                </wp:inline>
              </w:drawing>
            </w:r>
          </w:p>
        </w:tc>
        <w:tc>
          <w:tcPr>
            <w:tcW w:w="74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21"/>
                <w:szCs w:val="21"/>
                <w:lang w:val="en-US" w:eastAsia="zh-CN"/>
              </w:rPr>
              <w:t>A区、B区档案室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06" w:type="dxa"/>
            <w:noWrap w:val="0"/>
            <w:vAlign w:val="center"/>
          </w:tcPr>
          <w:p>
            <w:pPr>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加固型密集架轨道</w:t>
            </w:r>
          </w:p>
        </w:tc>
        <w:tc>
          <w:tcPr>
            <w:tcW w:w="3967" w:type="dxa"/>
            <w:noWrap w:val="0"/>
            <w:vAlign w:val="center"/>
          </w:tcPr>
          <w:p>
            <w:pPr>
              <w:pStyle w:val="2"/>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1.底座：采用铝合金底座。 </w:t>
            </w:r>
          </w:p>
          <w:p>
            <w:pPr>
              <w:pStyle w:val="2"/>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2.轨芯与底座采用焊接方式进行连接，表面光滑平整结实牢固无毛刺。</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62米</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kern w:val="2"/>
                <w:sz w:val="21"/>
                <w:szCs w:val="21"/>
                <w:lang w:val="en-US" w:eastAsia="zh-CN" w:bidi="ar-SA"/>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1"/>
                <w:szCs w:val="21"/>
                <w:lang w:val="en-US" w:eastAsia="zh-CN" w:bidi="ar-SA"/>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p>
        </w:tc>
        <w:tc>
          <w:tcPr>
            <w:tcW w:w="74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A区、B区档案室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智能粉碎与打包一体机</w:t>
            </w:r>
          </w:p>
        </w:tc>
        <w:tc>
          <w:tcPr>
            <w:tcW w:w="3967" w:type="dxa"/>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规格：</w:t>
            </w:r>
            <w:r>
              <w:rPr>
                <w:rFonts w:hint="eastAsia" w:ascii="宋体" w:hAnsi="宋体" w:eastAsia="宋体" w:cs="宋体"/>
                <w:sz w:val="21"/>
                <w:szCs w:val="21"/>
              </w:rPr>
              <w:t>800*650*1050</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全钢机芯、整体刀</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自动退纸功能 /过热停机功能</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五合一功能，可碎纸张：/光盘/磁卡/订书钉/回形针</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机械结构 全钢</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碎纸能力（A4/70gsm） 60张</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碎纸效果 ：5.8mm *50mm</w:t>
            </w:r>
          </w:p>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碎纸速度 ：3 m/min</w:t>
            </w:r>
          </w:p>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垃圾桶容积 240L</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z w:val="21"/>
                <w:szCs w:val="21"/>
                <w:lang w:eastAsia="zh-CN"/>
              </w:rPr>
              <w:t>台</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kern w:val="0"/>
                <w:sz w:val="18"/>
                <w:szCs w:val="18"/>
              </w:rPr>
              <w:drawing>
                <wp:inline distT="0" distB="0" distL="114300" distR="114300">
                  <wp:extent cx="1129665" cy="1783080"/>
                  <wp:effectExtent l="0" t="0" r="13335" b="7620"/>
                  <wp:docPr id="5" name="图片 3" descr="1578462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78462375(1)"/>
                          <pic:cNvPicPr>
                            <a:picLocks noChangeAspect="1"/>
                          </pic:cNvPicPr>
                        </pic:nvPicPr>
                        <pic:blipFill>
                          <a:blip r:embed="rId18"/>
                          <a:stretch>
                            <a:fillRect/>
                          </a:stretch>
                        </pic:blipFill>
                        <pic:spPr>
                          <a:xfrm>
                            <a:off x="0" y="0"/>
                            <a:ext cx="1129665" cy="1783080"/>
                          </a:xfrm>
                          <a:prstGeom prst="rect">
                            <a:avLst/>
                          </a:prstGeom>
                          <a:noFill/>
                          <a:ln>
                            <a:noFill/>
                          </a:ln>
                        </pic:spPr>
                      </pic:pic>
                    </a:graphicData>
                  </a:graphic>
                </wp:inline>
              </w:drawing>
            </w:r>
          </w:p>
        </w:tc>
        <w:tc>
          <w:tcPr>
            <w:tcW w:w="74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档案推车</w:t>
            </w:r>
          </w:p>
        </w:tc>
        <w:tc>
          <w:tcPr>
            <w:tcW w:w="3967" w:type="dxa"/>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规格：800*360*900mm</w:t>
            </w:r>
          </w:p>
          <w:p>
            <w:pPr>
              <w:widowControl/>
              <w:spacing w:line="240" w:lineRule="auto"/>
              <w:ind w:left="0" w:leftChars="0" w:firstLine="0" w:firstLineChars="0"/>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技术说明：冷轧钢板制作，框架采用≥25*25*1.2mm矩管，层板、侧板≥1.0mm，四角滚轮采用半自动受力固定静音橡胶轮。</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sz w:val="21"/>
                <w:szCs w:val="21"/>
                <w:lang w:eastAsia="zh-CN"/>
              </w:rPr>
              <w:t>台</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rPr>
              <w:drawing>
                <wp:inline distT="0" distB="0" distL="114300" distR="114300">
                  <wp:extent cx="1496060" cy="113728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1496060" cy="1137285"/>
                          </a:xfrm>
                          <a:prstGeom prst="rect">
                            <a:avLst/>
                          </a:prstGeom>
                          <a:noFill/>
                          <a:ln>
                            <a:noFill/>
                          </a:ln>
                        </pic:spPr>
                      </pic:pic>
                    </a:graphicData>
                  </a:graphic>
                </wp:inline>
              </w:drawing>
            </w:r>
          </w:p>
        </w:tc>
        <w:tc>
          <w:tcPr>
            <w:tcW w:w="74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A区、B区档案室各一个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06" w:type="dxa"/>
            <w:noWrap w:val="0"/>
            <w:vAlign w:val="center"/>
          </w:tcPr>
          <w:p>
            <w:pPr>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除湿机</w:t>
            </w:r>
          </w:p>
        </w:tc>
        <w:tc>
          <w:tcPr>
            <w:tcW w:w="3967" w:type="dxa"/>
            <w:noWrap w:val="0"/>
            <w:vAlign w:val="center"/>
          </w:tcPr>
          <w:p>
            <w:pPr>
              <w:widowControl/>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规格：1050*390*1680</w:t>
            </w:r>
          </w:p>
          <w:p>
            <w:pPr>
              <w:autoSpaceDE w:val="0"/>
              <w:autoSpaceDN w:val="0"/>
              <w:adjustRightInd w:val="0"/>
              <w:spacing w:line="24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技术说明</w:t>
            </w:r>
            <w:r>
              <w:rPr>
                <w:rFonts w:hint="eastAsia" w:ascii="宋体" w:hAnsi="宋体" w:eastAsia="宋体" w:cs="宋体"/>
                <w:sz w:val="21"/>
                <w:szCs w:val="21"/>
              </w:rPr>
              <w:t>：电子面板，数码控制，温湿度自动显示,水满自动停机；要求每台除湿面积达</w:t>
            </w:r>
            <w:r>
              <w:rPr>
                <w:rFonts w:hint="eastAsia" w:ascii="宋体" w:hAnsi="宋体" w:eastAsia="宋体" w:cs="宋体"/>
                <w:sz w:val="21"/>
                <w:szCs w:val="21"/>
                <w:lang w:val="en-US" w:eastAsia="zh-CN"/>
              </w:rPr>
              <w:t>70</w:t>
            </w:r>
            <w:r>
              <w:rPr>
                <w:rFonts w:hint="eastAsia" w:ascii="宋体" w:hAnsi="宋体" w:eastAsia="宋体" w:cs="宋体"/>
                <w:sz w:val="21"/>
                <w:szCs w:val="21"/>
              </w:rPr>
              <w:t>平方米，符合国家行业相关标准及要求。电压/频率为：220V/50Hz,此除湿机具有化霜功能，在环境温度低于18℃以下自动化霜。</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kern w:val="2"/>
                <w:sz w:val="21"/>
                <w:szCs w:val="21"/>
                <w:lang w:val="en-US" w:eastAsia="zh-CN" w:bidi="ar-SA"/>
              </w:rPr>
              <w:t>台</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r>
              <w:drawing>
                <wp:inline distT="0" distB="0" distL="114300" distR="114300">
                  <wp:extent cx="1536700" cy="1842770"/>
                  <wp:effectExtent l="0" t="0" r="635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0"/>
                          <a:stretch>
                            <a:fillRect/>
                          </a:stretch>
                        </pic:blipFill>
                        <pic:spPr>
                          <a:xfrm>
                            <a:off x="0" y="0"/>
                            <a:ext cx="1536700" cy="1842770"/>
                          </a:xfrm>
                          <a:prstGeom prst="rect">
                            <a:avLst/>
                          </a:prstGeom>
                          <a:noFill/>
                          <a:ln>
                            <a:noFill/>
                          </a:ln>
                        </pic:spPr>
                      </pic:pic>
                    </a:graphicData>
                  </a:graphic>
                </wp:inline>
              </w:drawing>
            </w:r>
          </w:p>
        </w:tc>
        <w:tc>
          <w:tcPr>
            <w:tcW w:w="74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A区、B区档案室各一台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706" w:type="dxa"/>
            <w:noWrap w:val="0"/>
            <w:vAlign w:val="center"/>
          </w:tcPr>
          <w:p>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高速扫描仪</w:t>
            </w:r>
          </w:p>
        </w:tc>
        <w:tc>
          <w:tcPr>
            <w:tcW w:w="3967"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.保证</w:t>
            </w:r>
            <w:r>
              <w:rPr>
                <w:rFonts w:hint="eastAsia" w:ascii="宋体" w:hAnsi="宋体" w:eastAsia="宋体" w:cs="宋体"/>
                <w:b w:val="0"/>
                <w:bCs w:val="0"/>
                <w:sz w:val="21"/>
                <w:szCs w:val="21"/>
              </w:rPr>
              <w:t>A3文件扫描，操作简</w:t>
            </w:r>
            <w:r>
              <w:rPr>
                <w:rFonts w:hint="eastAsia" w:ascii="宋体" w:hAnsi="宋体" w:eastAsia="宋体" w:cs="宋体"/>
                <w:b w:val="0"/>
                <w:bCs w:val="0"/>
                <w:sz w:val="21"/>
                <w:szCs w:val="21"/>
                <w:lang w:eastAsia="zh-CN"/>
              </w:rPr>
              <w:t>单。</w:t>
            </w:r>
          </w:p>
          <w:p>
            <w:pPr>
              <w:keepNext w:val="0"/>
              <w:keepLines w:val="0"/>
              <w:widowControl/>
              <w:numPr>
                <w:ilvl w:val="0"/>
                <w:numId w:val="0"/>
              </w:numPr>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高速彩色扫描，双面快速扫描。</w:t>
            </w:r>
          </w:p>
          <w:p>
            <w:pPr>
              <w:keepNext w:val="0"/>
              <w:keepLines w:val="0"/>
              <w:widowControl/>
              <w:numPr>
                <w:ilvl w:val="0"/>
                <w:numId w:val="0"/>
              </w:numPr>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输出分辨率</w:t>
            </w:r>
            <w:r>
              <w:rPr>
                <w:rFonts w:hint="eastAsia" w:ascii="宋体" w:hAnsi="宋体" w:eastAsia="宋体" w:cs="宋体"/>
                <w:b w:val="0"/>
                <w:bCs w:val="0"/>
                <w:sz w:val="21"/>
                <w:szCs w:val="21"/>
                <w:lang w:eastAsia="zh-CN"/>
              </w:rPr>
              <w:t>最低达</w:t>
            </w:r>
            <w:r>
              <w:rPr>
                <w:rFonts w:hint="eastAsia" w:ascii="宋体" w:hAnsi="宋体" w:eastAsia="宋体" w:cs="宋体"/>
                <w:b w:val="0"/>
                <w:bCs w:val="0"/>
                <w:sz w:val="21"/>
                <w:szCs w:val="21"/>
              </w:rPr>
              <w:t>到</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00dpi，三维色彩校正功能</w:t>
            </w:r>
            <w:r>
              <w:rPr>
                <w:rFonts w:hint="eastAsia" w:ascii="宋体" w:hAnsi="宋体" w:eastAsia="宋体" w:cs="宋体"/>
                <w:b w:val="0"/>
                <w:bCs w:val="0"/>
                <w:sz w:val="21"/>
                <w:szCs w:val="21"/>
                <w:lang w:eastAsia="zh-CN"/>
              </w:rPr>
              <w:t>。</w:t>
            </w:r>
          </w:p>
          <w:p>
            <w:pPr>
              <w:keepNext w:val="0"/>
              <w:keepLines w:val="0"/>
              <w:widowControl/>
              <w:numPr>
                <w:ilvl w:val="0"/>
                <w:numId w:val="0"/>
              </w:numPr>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直送纸路、</w:t>
            </w:r>
            <w:r>
              <w:rPr>
                <w:rFonts w:hint="eastAsia" w:ascii="宋体" w:hAnsi="宋体" w:eastAsia="宋体" w:cs="宋体"/>
                <w:b w:val="0"/>
                <w:bCs w:val="0"/>
                <w:sz w:val="21"/>
                <w:szCs w:val="21"/>
                <w:lang w:eastAsia="zh-CN"/>
              </w:rPr>
              <w:t>含有</w:t>
            </w:r>
            <w:r>
              <w:rPr>
                <w:rFonts w:hint="eastAsia" w:ascii="宋体" w:hAnsi="宋体" w:eastAsia="宋体" w:cs="宋体"/>
                <w:b w:val="0"/>
                <w:bCs w:val="0"/>
                <w:sz w:val="21"/>
                <w:szCs w:val="21"/>
              </w:rPr>
              <w:t>歪斜检查</w:t>
            </w:r>
            <w:r>
              <w:rPr>
                <w:rFonts w:hint="eastAsia" w:ascii="宋体" w:hAnsi="宋体" w:eastAsia="宋体" w:cs="宋体"/>
                <w:b w:val="0"/>
                <w:bCs w:val="0"/>
                <w:sz w:val="21"/>
                <w:szCs w:val="21"/>
                <w:lang w:eastAsia="zh-CN"/>
              </w:rPr>
              <w:t>功能</w:t>
            </w:r>
          </w:p>
          <w:p>
            <w:pPr>
              <w:keepNext w:val="0"/>
              <w:keepLines w:val="0"/>
              <w:widowControl/>
              <w:numPr>
                <w:ilvl w:val="0"/>
                <w:numId w:val="0"/>
              </w:numPr>
              <w:suppressLineNumbers w:val="0"/>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能够检测到重叠纸张</w:t>
            </w:r>
          </w:p>
        </w:tc>
        <w:tc>
          <w:tcPr>
            <w:tcW w:w="844"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sz w:val="21"/>
                <w:szCs w:val="21"/>
                <w:lang w:eastAsia="zh-CN"/>
              </w:rPr>
              <w:t>台</w:t>
            </w:r>
          </w:p>
        </w:tc>
        <w:tc>
          <w:tcPr>
            <w:tcW w:w="795" w:type="dxa"/>
            <w:noWrap w:val="0"/>
            <w:vAlign w:val="center"/>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p>
        </w:tc>
        <w:tc>
          <w:tcPr>
            <w:tcW w:w="1080"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39" w:type="dxa"/>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1494790" cy="1147445"/>
                  <wp:effectExtent l="0" t="0" r="10160" b="14605"/>
                  <wp:docPr id="3" name="图片 6" descr="ae7719d2a0fc5634a7735cd20223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ae7719d2a0fc5634a7735cd202230e8"/>
                          <pic:cNvPicPr>
                            <a:picLocks noChangeAspect="1"/>
                          </pic:cNvPicPr>
                        </pic:nvPicPr>
                        <pic:blipFill>
                          <a:blip r:embed="rId21"/>
                          <a:stretch>
                            <a:fillRect/>
                          </a:stretch>
                        </pic:blipFill>
                        <pic:spPr>
                          <a:xfrm>
                            <a:off x="0" y="0"/>
                            <a:ext cx="1494790" cy="1147445"/>
                          </a:xfrm>
                          <a:prstGeom prst="rect">
                            <a:avLst/>
                          </a:prstGeom>
                          <a:noFill/>
                          <a:ln>
                            <a:noFill/>
                          </a:ln>
                        </pic:spPr>
                      </pic:pic>
                    </a:graphicData>
                  </a:graphic>
                </wp:inline>
              </w:drawing>
            </w:r>
          </w:p>
        </w:tc>
        <w:tc>
          <w:tcPr>
            <w:tcW w:w="740" w:type="dxa"/>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办公室</w:t>
            </w:r>
          </w:p>
        </w:tc>
      </w:tr>
    </w:tbl>
    <w:p>
      <w:pPr>
        <w:tabs>
          <w:tab w:val="left" w:pos="3793"/>
        </w:tabs>
        <w:bidi w:val="0"/>
        <w:ind w:left="0" w:leftChars="0" w:firstLine="0" w:firstLineChars="0"/>
        <w:jc w:val="left"/>
        <w:rPr>
          <w:rFonts w:hint="default"/>
          <w:lang w:val="en-US" w:eastAsia="zh-CN"/>
        </w:rPr>
      </w:pPr>
      <w:bookmarkStart w:id="180" w:name="bookmark92"/>
      <w:bookmarkEnd w:id="180"/>
      <w:bookmarkStart w:id="181" w:name="bookmark45"/>
      <w:bookmarkEnd w:id="181"/>
    </w:p>
    <w:sectPr>
      <w:footerReference r:id="rId1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3871595</wp:posOffset>
              </wp:positionH>
              <wp:positionV relativeFrom="page">
                <wp:posOffset>10278110</wp:posOffset>
              </wp:positionV>
              <wp:extent cx="106680" cy="82550"/>
              <wp:effectExtent l="0" t="0" r="0" b="0"/>
              <wp:wrapNone/>
              <wp:docPr id="30" name="Shape 30"/>
              <wp:cNvGraphicFramePr/>
              <a:graphic xmlns:a="http://schemas.openxmlformats.org/drawingml/2006/main">
                <a:graphicData uri="http://schemas.microsoft.com/office/word/2010/wordprocessingShape">
                  <wps:wsp>
                    <wps:cNvSpPr txBox="1"/>
                    <wps:spPr>
                      <a:xfrm>
                        <a:off x="0" y="0"/>
                        <a:ext cx="106680" cy="8255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304.85pt;margin-top:809.3pt;height:6.5pt;width:8.4pt;mso-position-horizontal-relative:page;mso-position-vertical-relative:page;mso-wrap-style:none;z-index:-251657216;mso-width-relative:page;mso-height-relative:page;" filled="f" stroked="f" coordsize="21600,21600" o:gfxdata="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SFIltcAAAANAQAADwAAAAAAAAABACAAAAAiAAAAZHJzL2Rvd25y&#10;ZXYueG1sUEsBAhQAFAAAAAgAh07iQD3iCriNAQAAIgMAAA4AAAAAAAAAAQAgAAAAJgEAAGRycy9l&#10;Mm9Eb2MueG1sUEsFBgAAAAAGAAYAWQEAACU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3981450</wp:posOffset>
              </wp:positionH>
              <wp:positionV relativeFrom="page">
                <wp:posOffset>10287635</wp:posOffset>
              </wp:positionV>
              <wp:extent cx="97790" cy="85090"/>
              <wp:effectExtent l="0" t="0" r="0" b="0"/>
              <wp:wrapNone/>
              <wp:docPr id="36" name="Shape 36"/>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left:313.5pt;margin-top:810.05pt;height:6.7pt;width:7.7pt;mso-position-horizontal-relative:page;mso-position-vertical-relative:page;mso-wrap-style:none;z-index:-251657216;mso-width-relative:page;mso-height-relative:page;" filled="f" stroked="f" coordsize="21600,21600" o:gfxdata="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NzoOdgAAAANAQAADwAAAAAAAAABACAAAAAiAAAAZHJzL2Rvd25y&#10;ZXYueG1sUEsBAhQAFAAAAAgAh07iQLbS80aMAQAAIQMAAA4AAAAAAAAAAQAgAAAAJwEAAGRycy9l&#10;Mm9Eb2MueG1sUEsFBgAAAAAGAAYAWQEAACU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3723005</wp:posOffset>
              </wp:positionH>
              <wp:positionV relativeFrom="page">
                <wp:posOffset>10252075</wp:posOffset>
              </wp:positionV>
              <wp:extent cx="106680" cy="82550"/>
              <wp:effectExtent l="0" t="0" r="0" b="0"/>
              <wp:wrapNone/>
              <wp:docPr id="48" name="Shape 48"/>
              <wp:cNvGraphicFramePr/>
              <a:graphic xmlns:a="http://schemas.openxmlformats.org/drawingml/2006/main">
                <a:graphicData uri="http://schemas.microsoft.com/office/word/2010/wordprocessingShape">
                  <wps:wsp>
                    <wps:cNvSpPr txBox="1"/>
                    <wps:spPr>
                      <a:xfrm>
                        <a:off x="0" y="0"/>
                        <a:ext cx="106680" cy="8255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293.15pt;margin-top:807.25pt;height:6.5pt;width:8.4pt;mso-position-horizontal-relative:page;mso-position-vertical-relative:page;mso-wrap-style:none;z-index:-251657216;mso-width-relative:page;mso-height-relative:page;" filled="f" stroked="f" coordsize="21600,21600" o:gfxdata="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LNFS7YAAAADQEAAA8AAAAAAAAAAQAgAAAAIgAAAGRycy9kb3du&#10;cmV2LnhtbFBLAQIUABQAAAAIAIdO4kAUrjC6jQEAACIDAAAOAAAAAAAAAAEAIAAAACcBAABkcnMv&#10;ZTJvRG9jLnhtbFBLBQYAAAAABgAGAFkBAAAm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C6973"/>
    <w:rsid w:val="00793262"/>
    <w:rsid w:val="00D83C7B"/>
    <w:rsid w:val="01974C8D"/>
    <w:rsid w:val="0214542C"/>
    <w:rsid w:val="02172E70"/>
    <w:rsid w:val="02A65A66"/>
    <w:rsid w:val="02D51D07"/>
    <w:rsid w:val="02DC3223"/>
    <w:rsid w:val="02DD7366"/>
    <w:rsid w:val="02DE1009"/>
    <w:rsid w:val="02F94771"/>
    <w:rsid w:val="02FC4DB4"/>
    <w:rsid w:val="030C478E"/>
    <w:rsid w:val="03397FAD"/>
    <w:rsid w:val="03575C70"/>
    <w:rsid w:val="03843813"/>
    <w:rsid w:val="03863DB3"/>
    <w:rsid w:val="03896007"/>
    <w:rsid w:val="038E74F3"/>
    <w:rsid w:val="03F15271"/>
    <w:rsid w:val="04487AB4"/>
    <w:rsid w:val="045031E2"/>
    <w:rsid w:val="04514202"/>
    <w:rsid w:val="048F0C76"/>
    <w:rsid w:val="04C418BF"/>
    <w:rsid w:val="04CF13B5"/>
    <w:rsid w:val="07432D8F"/>
    <w:rsid w:val="075013B8"/>
    <w:rsid w:val="075C5EA9"/>
    <w:rsid w:val="07FF7DE7"/>
    <w:rsid w:val="081479F8"/>
    <w:rsid w:val="08341B32"/>
    <w:rsid w:val="08575285"/>
    <w:rsid w:val="08636AB9"/>
    <w:rsid w:val="08764F2B"/>
    <w:rsid w:val="08CC027E"/>
    <w:rsid w:val="09082735"/>
    <w:rsid w:val="093152AE"/>
    <w:rsid w:val="09A0665A"/>
    <w:rsid w:val="09E85CB7"/>
    <w:rsid w:val="0A1D4BF4"/>
    <w:rsid w:val="0A2453B4"/>
    <w:rsid w:val="0AF1317B"/>
    <w:rsid w:val="0B2549EA"/>
    <w:rsid w:val="0BA61800"/>
    <w:rsid w:val="0BD4350C"/>
    <w:rsid w:val="0D484C2A"/>
    <w:rsid w:val="0DCC0EDB"/>
    <w:rsid w:val="0E92510A"/>
    <w:rsid w:val="0E935799"/>
    <w:rsid w:val="0E9424A2"/>
    <w:rsid w:val="0EB539FF"/>
    <w:rsid w:val="0FD815D0"/>
    <w:rsid w:val="100D1E70"/>
    <w:rsid w:val="1038432F"/>
    <w:rsid w:val="103C059F"/>
    <w:rsid w:val="10716611"/>
    <w:rsid w:val="10A728B1"/>
    <w:rsid w:val="10D3653C"/>
    <w:rsid w:val="10D77F63"/>
    <w:rsid w:val="10F11ABF"/>
    <w:rsid w:val="11B44DEE"/>
    <w:rsid w:val="12592153"/>
    <w:rsid w:val="12BD7772"/>
    <w:rsid w:val="12F00077"/>
    <w:rsid w:val="132501A5"/>
    <w:rsid w:val="1333512D"/>
    <w:rsid w:val="13391710"/>
    <w:rsid w:val="135104BD"/>
    <w:rsid w:val="155139A9"/>
    <w:rsid w:val="15A114E8"/>
    <w:rsid w:val="15B104AD"/>
    <w:rsid w:val="15F2336C"/>
    <w:rsid w:val="16391AD9"/>
    <w:rsid w:val="16F02EA8"/>
    <w:rsid w:val="173D75D8"/>
    <w:rsid w:val="17636F2F"/>
    <w:rsid w:val="182155E0"/>
    <w:rsid w:val="1831515E"/>
    <w:rsid w:val="18B76D16"/>
    <w:rsid w:val="18FC23A6"/>
    <w:rsid w:val="190C7317"/>
    <w:rsid w:val="19686FA8"/>
    <w:rsid w:val="196C032B"/>
    <w:rsid w:val="1A5059BA"/>
    <w:rsid w:val="1A6801DF"/>
    <w:rsid w:val="1A711BED"/>
    <w:rsid w:val="1A7B4D72"/>
    <w:rsid w:val="1A984F15"/>
    <w:rsid w:val="1AF00415"/>
    <w:rsid w:val="1B6243DD"/>
    <w:rsid w:val="1B8006A4"/>
    <w:rsid w:val="1BB63AF5"/>
    <w:rsid w:val="1BD73D02"/>
    <w:rsid w:val="1D4512FA"/>
    <w:rsid w:val="1D471774"/>
    <w:rsid w:val="1D5A6CB7"/>
    <w:rsid w:val="1D733F50"/>
    <w:rsid w:val="1D89195C"/>
    <w:rsid w:val="1DF325FD"/>
    <w:rsid w:val="1DF40759"/>
    <w:rsid w:val="1E85777D"/>
    <w:rsid w:val="1E8E7A6E"/>
    <w:rsid w:val="1E8F1BA5"/>
    <w:rsid w:val="1F273BA8"/>
    <w:rsid w:val="1F6B4991"/>
    <w:rsid w:val="1F8643E7"/>
    <w:rsid w:val="1FA2779C"/>
    <w:rsid w:val="1FB10BF3"/>
    <w:rsid w:val="20087E21"/>
    <w:rsid w:val="20490931"/>
    <w:rsid w:val="209F2732"/>
    <w:rsid w:val="20AA5EF9"/>
    <w:rsid w:val="20B10DDA"/>
    <w:rsid w:val="217B4D5A"/>
    <w:rsid w:val="218C133A"/>
    <w:rsid w:val="22B4305E"/>
    <w:rsid w:val="22E460D3"/>
    <w:rsid w:val="24050A50"/>
    <w:rsid w:val="250E0804"/>
    <w:rsid w:val="252E2255"/>
    <w:rsid w:val="2570498D"/>
    <w:rsid w:val="258B30C6"/>
    <w:rsid w:val="258F52C1"/>
    <w:rsid w:val="25AE02FD"/>
    <w:rsid w:val="26177356"/>
    <w:rsid w:val="269D14D0"/>
    <w:rsid w:val="26A25751"/>
    <w:rsid w:val="26E137ED"/>
    <w:rsid w:val="271249A9"/>
    <w:rsid w:val="27793D96"/>
    <w:rsid w:val="277D2DDE"/>
    <w:rsid w:val="27DF6E0B"/>
    <w:rsid w:val="284E4115"/>
    <w:rsid w:val="28713C51"/>
    <w:rsid w:val="2894093A"/>
    <w:rsid w:val="28B253C9"/>
    <w:rsid w:val="297409F6"/>
    <w:rsid w:val="2985786B"/>
    <w:rsid w:val="29B9429A"/>
    <w:rsid w:val="29D000B1"/>
    <w:rsid w:val="2A0D7C2A"/>
    <w:rsid w:val="2A7C08DC"/>
    <w:rsid w:val="2B042771"/>
    <w:rsid w:val="2B6100AE"/>
    <w:rsid w:val="2C012230"/>
    <w:rsid w:val="2C45392E"/>
    <w:rsid w:val="2C6505AD"/>
    <w:rsid w:val="2C6E75FB"/>
    <w:rsid w:val="2C9C5DF9"/>
    <w:rsid w:val="2CF5376B"/>
    <w:rsid w:val="2D6359D4"/>
    <w:rsid w:val="2DB65CD6"/>
    <w:rsid w:val="2DC232E4"/>
    <w:rsid w:val="2DE5074A"/>
    <w:rsid w:val="2E587260"/>
    <w:rsid w:val="2E6D4636"/>
    <w:rsid w:val="2FAE1174"/>
    <w:rsid w:val="2FB55CB7"/>
    <w:rsid w:val="2FBF5343"/>
    <w:rsid w:val="30167054"/>
    <w:rsid w:val="301919A9"/>
    <w:rsid w:val="3026663F"/>
    <w:rsid w:val="302915BE"/>
    <w:rsid w:val="30822E4A"/>
    <w:rsid w:val="30965E41"/>
    <w:rsid w:val="309F053B"/>
    <w:rsid w:val="30AA3C57"/>
    <w:rsid w:val="30E762A1"/>
    <w:rsid w:val="30EA6E9B"/>
    <w:rsid w:val="310246D4"/>
    <w:rsid w:val="31530246"/>
    <w:rsid w:val="31616999"/>
    <w:rsid w:val="31684CEE"/>
    <w:rsid w:val="31814140"/>
    <w:rsid w:val="31F310DD"/>
    <w:rsid w:val="3273520D"/>
    <w:rsid w:val="32B809F2"/>
    <w:rsid w:val="32F205AF"/>
    <w:rsid w:val="33CA2300"/>
    <w:rsid w:val="34015948"/>
    <w:rsid w:val="344B4E1D"/>
    <w:rsid w:val="34592626"/>
    <w:rsid w:val="3470034C"/>
    <w:rsid w:val="34823CE3"/>
    <w:rsid w:val="3490208D"/>
    <w:rsid w:val="351E7C50"/>
    <w:rsid w:val="35655C3F"/>
    <w:rsid w:val="36B122DA"/>
    <w:rsid w:val="36BC0EDF"/>
    <w:rsid w:val="37086812"/>
    <w:rsid w:val="373F4AF7"/>
    <w:rsid w:val="37B144C2"/>
    <w:rsid w:val="387015A5"/>
    <w:rsid w:val="38851B6F"/>
    <w:rsid w:val="389D48DE"/>
    <w:rsid w:val="393D639E"/>
    <w:rsid w:val="399529FF"/>
    <w:rsid w:val="39AA5DD9"/>
    <w:rsid w:val="39B716B4"/>
    <w:rsid w:val="39C16F88"/>
    <w:rsid w:val="3A1D1E94"/>
    <w:rsid w:val="3A4C0DBA"/>
    <w:rsid w:val="3AB1770D"/>
    <w:rsid w:val="3AD01D4E"/>
    <w:rsid w:val="3B6E3FDE"/>
    <w:rsid w:val="3C05494C"/>
    <w:rsid w:val="3C0F4C33"/>
    <w:rsid w:val="3D672E5A"/>
    <w:rsid w:val="3D7F0365"/>
    <w:rsid w:val="3D9239F2"/>
    <w:rsid w:val="3E2D0D0D"/>
    <w:rsid w:val="3E330750"/>
    <w:rsid w:val="3E432C56"/>
    <w:rsid w:val="3EA25A0F"/>
    <w:rsid w:val="3EE47C23"/>
    <w:rsid w:val="3EF758F0"/>
    <w:rsid w:val="3F0B37F0"/>
    <w:rsid w:val="3F19261F"/>
    <w:rsid w:val="3F234DE5"/>
    <w:rsid w:val="3F485712"/>
    <w:rsid w:val="3F495E89"/>
    <w:rsid w:val="3F511051"/>
    <w:rsid w:val="3F5E741F"/>
    <w:rsid w:val="3F9D4970"/>
    <w:rsid w:val="3FB65D6E"/>
    <w:rsid w:val="3FD92A8D"/>
    <w:rsid w:val="3FE074BE"/>
    <w:rsid w:val="3FF10D12"/>
    <w:rsid w:val="404A5A69"/>
    <w:rsid w:val="405F0DA6"/>
    <w:rsid w:val="407065B1"/>
    <w:rsid w:val="4095466A"/>
    <w:rsid w:val="409D1555"/>
    <w:rsid w:val="40C57E06"/>
    <w:rsid w:val="40CE521C"/>
    <w:rsid w:val="41210B39"/>
    <w:rsid w:val="41475534"/>
    <w:rsid w:val="41BC1ADC"/>
    <w:rsid w:val="423949B5"/>
    <w:rsid w:val="425979FE"/>
    <w:rsid w:val="42A972EC"/>
    <w:rsid w:val="42DF7F58"/>
    <w:rsid w:val="432B39D7"/>
    <w:rsid w:val="4354621D"/>
    <w:rsid w:val="43680F71"/>
    <w:rsid w:val="439A43B6"/>
    <w:rsid w:val="43DC6973"/>
    <w:rsid w:val="43FB50DC"/>
    <w:rsid w:val="44096CF6"/>
    <w:rsid w:val="457912A9"/>
    <w:rsid w:val="464618DF"/>
    <w:rsid w:val="46560AC7"/>
    <w:rsid w:val="46A64D53"/>
    <w:rsid w:val="46D56238"/>
    <w:rsid w:val="472E6765"/>
    <w:rsid w:val="476A5EA8"/>
    <w:rsid w:val="479B7E7F"/>
    <w:rsid w:val="47B53E3F"/>
    <w:rsid w:val="47B827BF"/>
    <w:rsid w:val="4813601B"/>
    <w:rsid w:val="48184843"/>
    <w:rsid w:val="4826038D"/>
    <w:rsid w:val="48446582"/>
    <w:rsid w:val="484B49C2"/>
    <w:rsid w:val="487B7C79"/>
    <w:rsid w:val="49173B9B"/>
    <w:rsid w:val="49185C37"/>
    <w:rsid w:val="4925367A"/>
    <w:rsid w:val="498C53F6"/>
    <w:rsid w:val="49954ED3"/>
    <w:rsid w:val="49C43C96"/>
    <w:rsid w:val="4A242E4E"/>
    <w:rsid w:val="4A322727"/>
    <w:rsid w:val="4A4D0719"/>
    <w:rsid w:val="4A8A46C0"/>
    <w:rsid w:val="4AA140F6"/>
    <w:rsid w:val="4AAC0011"/>
    <w:rsid w:val="4BA51439"/>
    <w:rsid w:val="4BA61F8A"/>
    <w:rsid w:val="4BE36AE9"/>
    <w:rsid w:val="4C23574A"/>
    <w:rsid w:val="4C6E6884"/>
    <w:rsid w:val="4C990EDB"/>
    <w:rsid w:val="4D745CAB"/>
    <w:rsid w:val="4DAB3F8E"/>
    <w:rsid w:val="4DEB44A2"/>
    <w:rsid w:val="4F7279FD"/>
    <w:rsid w:val="4FD81FF5"/>
    <w:rsid w:val="502E20F4"/>
    <w:rsid w:val="504E01E9"/>
    <w:rsid w:val="50817248"/>
    <w:rsid w:val="50AE5706"/>
    <w:rsid w:val="517C4806"/>
    <w:rsid w:val="51866836"/>
    <w:rsid w:val="52AC346A"/>
    <w:rsid w:val="53132FC8"/>
    <w:rsid w:val="53210E60"/>
    <w:rsid w:val="53777DAC"/>
    <w:rsid w:val="53B2111D"/>
    <w:rsid w:val="53EE776F"/>
    <w:rsid w:val="53F77E94"/>
    <w:rsid w:val="54CB017D"/>
    <w:rsid w:val="54ED4685"/>
    <w:rsid w:val="551165AB"/>
    <w:rsid w:val="55180859"/>
    <w:rsid w:val="553C5358"/>
    <w:rsid w:val="557334AA"/>
    <w:rsid w:val="55A84560"/>
    <w:rsid w:val="55B57EF1"/>
    <w:rsid w:val="56170984"/>
    <w:rsid w:val="56760C6E"/>
    <w:rsid w:val="56891254"/>
    <w:rsid w:val="56AE529D"/>
    <w:rsid w:val="56BA0696"/>
    <w:rsid w:val="5725390D"/>
    <w:rsid w:val="57260DD8"/>
    <w:rsid w:val="57450971"/>
    <w:rsid w:val="574519FF"/>
    <w:rsid w:val="57571E96"/>
    <w:rsid w:val="575C2474"/>
    <w:rsid w:val="57973BFD"/>
    <w:rsid w:val="583D4017"/>
    <w:rsid w:val="583E4C33"/>
    <w:rsid w:val="58A55C16"/>
    <w:rsid w:val="58A929C3"/>
    <w:rsid w:val="58BC3700"/>
    <w:rsid w:val="595B4448"/>
    <w:rsid w:val="59A1477D"/>
    <w:rsid w:val="59F23D31"/>
    <w:rsid w:val="5A243FDA"/>
    <w:rsid w:val="5A511C42"/>
    <w:rsid w:val="5AD22E76"/>
    <w:rsid w:val="5B9F6593"/>
    <w:rsid w:val="5C263234"/>
    <w:rsid w:val="5C61385B"/>
    <w:rsid w:val="5C7331E9"/>
    <w:rsid w:val="5DB6618C"/>
    <w:rsid w:val="5DC316A8"/>
    <w:rsid w:val="5DD134F0"/>
    <w:rsid w:val="5E134FE3"/>
    <w:rsid w:val="5E6E6BDD"/>
    <w:rsid w:val="5EC15E15"/>
    <w:rsid w:val="5ED459AB"/>
    <w:rsid w:val="5EE35E2B"/>
    <w:rsid w:val="5F415A11"/>
    <w:rsid w:val="5F574115"/>
    <w:rsid w:val="5F5E5F66"/>
    <w:rsid w:val="61342617"/>
    <w:rsid w:val="61361829"/>
    <w:rsid w:val="616B16AD"/>
    <w:rsid w:val="62DD7B03"/>
    <w:rsid w:val="62E56427"/>
    <w:rsid w:val="63437C57"/>
    <w:rsid w:val="63BD22B8"/>
    <w:rsid w:val="63C023D3"/>
    <w:rsid w:val="65825206"/>
    <w:rsid w:val="659125A1"/>
    <w:rsid w:val="65B93AF0"/>
    <w:rsid w:val="65F50EF1"/>
    <w:rsid w:val="660029DC"/>
    <w:rsid w:val="66465EBA"/>
    <w:rsid w:val="66555425"/>
    <w:rsid w:val="665647DC"/>
    <w:rsid w:val="665863D3"/>
    <w:rsid w:val="66627E62"/>
    <w:rsid w:val="66B41BFD"/>
    <w:rsid w:val="67107F37"/>
    <w:rsid w:val="67306792"/>
    <w:rsid w:val="675E29AE"/>
    <w:rsid w:val="67617D41"/>
    <w:rsid w:val="681D2FFD"/>
    <w:rsid w:val="68510FFC"/>
    <w:rsid w:val="68A5466E"/>
    <w:rsid w:val="68DA5A43"/>
    <w:rsid w:val="68E52658"/>
    <w:rsid w:val="68E820E7"/>
    <w:rsid w:val="69944D8A"/>
    <w:rsid w:val="69CF0DA6"/>
    <w:rsid w:val="69EA54BC"/>
    <w:rsid w:val="6B86256E"/>
    <w:rsid w:val="6B9C09F1"/>
    <w:rsid w:val="6BA64C10"/>
    <w:rsid w:val="6BB07467"/>
    <w:rsid w:val="6BC017E4"/>
    <w:rsid w:val="6BCC15DD"/>
    <w:rsid w:val="6BE871E7"/>
    <w:rsid w:val="6C4245E6"/>
    <w:rsid w:val="6C6C52B0"/>
    <w:rsid w:val="6C800D7C"/>
    <w:rsid w:val="6CB10A76"/>
    <w:rsid w:val="6CFA3DB7"/>
    <w:rsid w:val="6D013B9E"/>
    <w:rsid w:val="6D8F54BD"/>
    <w:rsid w:val="6DA9409B"/>
    <w:rsid w:val="6DBB1C35"/>
    <w:rsid w:val="6DCB3B78"/>
    <w:rsid w:val="6DE16A43"/>
    <w:rsid w:val="6DF57932"/>
    <w:rsid w:val="6E1B7626"/>
    <w:rsid w:val="6E2B71E0"/>
    <w:rsid w:val="6E787B84"/>
    <w:rsid w:val="6E9436A3"/>
    <w:rsid w:val="6EEE0225"/>
    <w:rsid w:val="6EF14AEE"/>
    <w:rsid w:val="6F832AA3"/>
    <w:rsid w:val="6FF03D30"/>
    <w:rsid w:val="700D2A98"/>
    <w:rsid w:val="704359E9"/>
    <w:rsid w:val="70552D20"/>
    <w:rsid w:val="706F185C"/>
    <w:rsid w:val="70E86DA2"/>
    <w:rsid w:val="71D1464F"/>
    <w:rsid w:val="71EA5EB5"/>
    <w:rsid w:val="72390439"/>
    <w:rsid w:val="72AC4C17"/>
    <w:rsid w:val="72FA4ECC"/>
    <w:rsid w:val="73694F76"/>
    <w:rsid w:val="73865730"/>
    <w:rsid w:val="73B452D8"/>
    <w:rsid w:val="73C219D9"/>
    <w:rsid w:val="73E254B1"/>
    <w:rsid w:val="741B3E37"/>
    <w:rsid w:val="745B2689"/>
    <w:rsid w:val="74625928"/>
    <w:rsid w:val="74CB3549"/>
    <w:rsid w:val="759E1A9E"/>
    <w:rsid w:val="75CB0AFA"/>
    <w:rsid w:val="75F374A2"/>
    <w:rsid w:val="76254178"/>
    <w:rsid w:val="76575B99"/>
    <w:rsid w:val="7657601F"/>
    <w:rsid w:val="766F2192"/>
    <w:rsid w:val="76EF2F01"/>
    <w:rsid w:val="77314915"/>
    <w:rsid w:val="776965B8"/>
    <w:rsid w:val="778E06AB"/>
    <w:rsid w:val="779E4173"/>
    <w:rsid w:val="78200711"/>
    <w:rsid w:val="78277278"/>
    <w:rsid w:val="79155C22"/>
    <w:rsid w:val="794A713C"/>
    <w:rsid w:val="79605AA2"/>
    <w:rsid w:val="79B2331B"/>
    <w:rsid w:val="79CD735C"/>
    <w:rsid w:val="79DA3E23"/>
    <w:rsid w:val="79E9751F"/>
    <w:rsid w:val="7A016405"/>
    <w:rsid w:val="7A2E5CC9"/>
    <w:rsid w:val="7A4732FD"/>
    <w:rsid w:val="7AED2AD6"/>
    <w:rsid w:val="7B090527"/>
    <w:rsid w:val="7B1549E7"/>
    <w:rsid w:val="7B234BBD"/>
    <w:rsid w:val="7B2E2AB4"/>
    <w:rsid w:val="7B683E6F"/>
    <w:rsid w:val="7B690B8B"/>
    <w:rsid w:val="7B852CB5"/>
    <w:rsid w:val="7BE97969"/>
    <w:rsid w:val="7C6E1843"/>
    <w:rsid w:val="7C85560B"/>
    <w:rsid w:val="7D184A67"/>
    <w:rsid w:val="7D1D0416"/>
    <w:rsid w:val="7D5377BC"/>
    <w:rsid w:val="7D725C15"/>
    <w:rsid w:val="7DE00442"/>
    <w:rsid w:val="7DE67641"/>
    <w:rsid w:val="7E5E5D7F"/>
    <w:rsid w:val="7F0B4824"/>
    <w:rsid w:val="7F5C7919"/>
    <w:rsid w:val="7FD663ED"/>
    <w:rsid w:val="7FEF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Plain Text"/>
    <w:basedOn w:val="1"/>
    <w:qFormat/>
    <w:uiPriority w:val="0"/>
    <w:rPr>
      <w:rFonts w:ascii="宋体" w:hAnsi="Courier New" w:cs="Courier New"/>
      <w:szCs w:val="21"/>
    </w:r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1">
    <w:name w:val="Body Text First Indent 2"/>
    <w:basedOn w:val="6"/>
    <w:qFormat/>
    <w:uiPriority w:val="0"/>
    <w:pPr>
      <w:ind w:firstLine="420"/>
    </w:pPr>
    <w:rPr>
      <w:rFonts w:ascii="Calibri" w:hAnsi="Calibri" w:eastAsia="宋体" w:cs="Times New Roman"/>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000FF"/>
      <w:u w:val="single"/>
    </w:rPr>
  </w:style>
  <w:style w:type="paragraph" w:customStyle="1" w:styleId="16">
    <w:name w:val="Heading #2|1"/>
    <w:basedOn w:val="1"/>
    <w:qFormat/>
    <w:uiPriority w:val="0"/>
    <w:pPr>
      <w:widowControl w:val="0"/>
      <w:shd w:val="clear" w:color="auto" w:fill="auto"/>
      <w:spacing w:after="360"/>
      <w:jc w:val="center"/>
      <w:outlineLvl w:val="1"/>
    </w:pPr>
    <w:rPr>
      <w:rFonts w:ascii="宋体" w:hAnsi="宋体" w:eastAsia="宋体" w:cs="宋体"/>
      <w:sz w:val="32"/>
      <w:szCs w:val="3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18">
    <w:name w:val="Body text|3"/>
    <w:basedOn w:val="1"/>
    <w:qFormat/>
    <w:uiPriority w:val="0"/>
    <w:pPr>
      <w:widowControl w:val="0"/>
      <w:shd w:val="clear" w:color="auto" w:fill="auto"/>
      <w:spacing w:after="60"/>
      <w:jc w:val="center"/>
    </w:pPr>
    <w:rPr>
      <w:rFonts w:ascii="宋体" w:hAnsi="宋体" w:eastAsia="宋体" w:cs="宋体"/>
      <w:sz w:val="28"/>
      <w:szCs w:val="28"/>
      <w:u w:val="none"/>
      <w:shd w:val="clear" w:color="auto" w:fill="auto"/>
      <w:lang w:val="zh-TW" w:eastAsia="zh-TW" w:bidi="zh-TW"/>
    </w:rPr>
  </w:style>
  <w:style w:type="paragraph" w:customStyle="1" w:styleId="19">
    <w:name w:val="Other|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Heading #3|1"/>
    <w:basedOn w:val="1"/>
    <w:qFormat/>
    <w:uiPriority w:val="0"/>
    <w:pPr>
      <w:widowControl w:val="0"/>
      <w:shd w:val="clear" w:color="auto" w:fill="auto"/>
      <w:spacing w:after="240"/>
      <w:jc w:val="center"/>
      <w:outlineLvl w:val="2"/>
    </w:pPr>
    <w:rPr>
      <w:rFonts w:ascii="宋体" w:hAnsi="宋体" w:eastAsia="宋体" w:cs="宋体"/>
      <w:sz w:val="32"/>
      <w:szCs w:val="32"/>
      <w:u w:val="none"/>
      <w:shd w:val="clear" w:color="auto" w:fill="auto"/>
      <w:lang w:val="zh-TW" w:eastAsia="zh-TW" w:bidi="zh-TW"/>
    </w:rPr>
  </w:style>
  <w:style w:type="paragraph" w:customStyle="1" w:styleId="21">
    <w:name w:val="Body text|2"/>
    <w:basedOn w:val="1"/>
    <w:qFormat/>
    <w:uiPriority w:val="0"/>
    <w:pPr>
      <w:widowControl w:val="0"/>
      <w:shd w:val="clear" w:color="auto" w:fill="auto"/>
      <w:ind w:firstLine="0" w:firstLineChars="0"/>
    </w:pPr>
    <w:rPr>
      <w:rFonts w:ascii="宋体" w:hAnsi="宋体" w:eastAsia="宋体" w:cs="宋体"/>
      <w:sz w:val="32"/>
      <w:szCs w:val="32"/>
      <w:u w:val="none"/>
      <w:shd w:val="clear" w:color="auto" w:fill="auto"/>
      <w:lang w:val="zh-TW" w:eastAsia="zh-TW" w:bidi="zh-TW"/>
    </w:rPr>
  </w:style>
  <w:style w:type="paragraph" w:customStyle="1" w:styleId="22">
    <w:name w:val="Body text|5"/>
    <w:basedOn w:val="1"/>
    <w:qFormat/>
    <w:uiPriority w:val="0"/>
    <w:pPr>
      <w:widowControl w:val="0"/>
      <w:shd w:val="clear" w:color="auto" w:fill="auto"/>
      <w:spacing w:after="520"/>
      <w:ind w:left="4080"/>
    </w:pPr>
    <w:rPr>
      <w:rFonts w:ascii="宋体" w:hAnsi="宋体" w:eastAsia="宋体" w:cs="宋体"/>
      <w:sz w:val="50"/>
      <w:szCs w:val="50"/>
      <w:u w:val="none"/>
      <w:shd w:val="clear" w:color="auto" w:fill="auto"/>
      <w:lang w:val="zh-TW" w:eastAsia="zh-TW" w:bidi="zh-TW"/>
    </w:rPr>
  </w:style>
  <w:style w:type="paragraph" w:customStyle="1" w:styleId="23">
    <w:name w:val="Heading #4|1"/>
    <w:basedOn w:val="1"/>
    <w:qFormat/>
    <w:uiPriority w:val="0"/>
    <w:pPr>
      <w:widowControl w:val="0"/>
      <w:shd w:val="clear" w:color="auto" w:fill="auto"/>
      <w:spacing w:after="660"/>
      <w:jc w:val="center"/>
      <w:outlineLvl w:val="3"/>
    </w:pPr>
    <w:rPr>
      <w:rFonts w:ascii="宋体" w:hAnsi="宋体" w:eastAsia="宋体" w:cs="宋体"/>
      <w:sz w:val="28"/>
      <w:szCs w:val="28"/>
      <w:u w:val="none"/>
      <w:shd w:val="clear" w:color="auto" w:fill="auto"/>
      <w:lang w:val="zh-TW" w:eastAsia="zh-TW" w:bidi="zh-TW"/>
    </w:rPr>
  </w:style>
  <w:style w:type="paragraph" w:customStyle="1" w:styleId="24">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6">
    <w:name w:val="Header or footer|1"/>
    <w:basedOn w:val="1"/>
    <w:qFormat/>
    <w:uiPriority w:val="0"/>
    <w:pPr>
      <w:widowControl w:val="0"/>
      <w:shd w:val="clear" w:color="auto" w:fill="auto"/>
    </w:pPr>
    <w:rPr>
      <w:sz w:val="19"/>
      <w:szCs w:val="19"/>
      <w:u w:val="none"/>
      <w:shd w:val="clear" w:color="auto" w:fill="auto"/>
      <w:lang w:val="zh-TW" w:eastAsia="zh-TW" w:bidi="zh-TW"/>
    </w:rPr>
  </w:style>
  <w:style w:type="paragraph" w:styleId="27">
    <w:name w:val="List Paragraph"/>
    <w:basedOn w:val="1"/>
    <w:qFormat/>
    <w:uiPriority w:val="34"/>
    <w:pPr>
      <w:ind w:firstLine="420" w:firstLineChars="200"/>
    </w:pPr>
    <w:rPr>
      <w:szCs w:val="22"/>
    </w:rPr>
  </w:style>
  <w:style w:type="paragraph" w:customStyle="1" w:styleId="28">
    <w:name w:val="01、普通正文"/>
    <w:basedOn w:val="1"/>
    <w:qFormat/>
    <w:uiPriority w:val="0"/>
    <w:pPr>
      <w:tabs>
        <w:tab w:val="left" w:pos="0"/>
      </w:tabs>
      <w:wordWrap w:val="0"/>
      <w:topLinePunct/>
    </w:pPr>
    <w:rPr>
      <w:snapToGrid w:val="0"/>
    </w:rPr>
  </w:style>
  <w:style w:type="paragraph" w:customStyle="1" w:styleId="29">
    <w:name w:val="标书（正文）"/>
    <w:basedOn w:val="1"/>
    <w:qFormat/>
    <w:uiPriority w:val="0"/>
    <w:pPr>
      <w:spacing w:line="360" w:lineRule="auto"/>
      <w:ind w:firstLine="560" w:firstLineChars="200"/>
    </w:pPr>
    <w:rPr>
      <w:rFonts w:ascii="宋体" w:hAnsi="宋体"/>
      <w:kern w:val="1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2022-07-17T02:56:00Z</dcterms:created>
  <dc:creator>李木子</dc:creator>
  <cp:lastModifiedBy>Windows10</cp:lastModifiedBy>
  <cp:lastPrinted>2022-08-09T06:23:00Z</cp:lastPrinted>
  <dcterms:modified xsi:type="dcterms:W3CDTF">2022-08-13T07:31:08Z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