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四川广南高速公路有限责任公司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档案室设备采购项目比选公告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一、比选条件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广南</w:t>
      </w:r>
      <w:r>
        <w:rPr>
          <w:rFonts w:hint="eastAsia" w:ascii="仿宋_GB2312" w:hAnsi="仿宋_GB2312" w:eastAsia="仿宋_GB2312" w:cs="仿宋_GB2312"/>
          <w:sz w:val="32"/>
          <w:szCs w:val="32"/>
          <w:lang w:eastAsia="zh-CN"/>
        </w:rPr>
        <w:t>高速公路有限责任公司</w:t>
      </w:r>
      <w:r>
        <w:rPr>
          <w:rFonts w:hint="eastAsia" w:ascii="仿宋_GB2312" w:hAnsi="仿宋_GB2312" w:eastAsia="仿宋_GB2312" w:cs="仿宋_GB2312"/>
          <w:color w:val="000000" w:themeColor="text1"/>
          <w:sz w:val="32"/>
          <w:szCs w:val="32"/>
          <w14:textFill>
            <w14:solidFill>
              <w14:schemeClr w14:val="tx1"/>
            </w14:solidFill>
          </w14:textFill>
        </w:rPr>
        <w:t>档案室设备采购项目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zh-CN"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经四川高速公路建设开发集团有限公司批准的202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年度预算实施，资金来源为公路通行费收入。本项目已具备比选条件，项目发包人为四川广南高速公路有限责任公司。现由四川广南高速公路有限责任公司为比选人对本项目进行公开比选，诚邀符合资格条件的潜在比选申请人参与本项目的比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bookmark11"/>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项目名称：四川广南高速公路有限责任公司档案室设备采购项目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1" w:name="bookmark12"/>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安装手动密集架约160m³（立方米），加固型密集架轨道62米，智能粉碎与打包一体机1台，档案推车2部，除湿机3台，高速扫描仪1台。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bookmark13"/>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3.项目地址</w:t>
      </w:r>
      <w:r>
        <w:rPr>
          <w:rFonts w:hint="eastAsia" w:ascii="仿宋_GB2312" w:hAnsi="仿宋_GB2312" w:eastAsia="仿宋_GB2312" w:cs="仿宋_GB2312"/>
          <w:color w:val="000000" w:themeColor="text1"/>
          <w:sz w:val="32"/>
          <w:szCs w:val="32"/>
          <w14:textFill>
            <w14:solidFill>
              <w14:schemeClr w14:val="tx1"/>
            </w14:solidFill>
          </w14:textFill>
        </w:rPr>
        <w:t>：广南高速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A区、B区档案室及办公室</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 w:name="bookmark16"/>
      <w:bookmarkEnd w:id="3"/>
      <w:bookmarkStart w:id="4" w:name="bookmark15"/>
      <w:bookmarkEnd w:id="4"/>
      <w:bookmarkStart w:id="5" w:name="bookmark14"/>
      <w:bookmarkEnd w:id="5"/>
      <w:bookmarkStart w:id="6" w:name="bookmark17"/>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项目预算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人民币</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39万</w:t>
      </w:r>
      <w:r>
        <w:rPr>
          <w:rFonts w:hint="eastAsia" w:ascii="仿宋_GB2312" w:hAnsi="仿宋_GB2312" w:eastAsia="仿宋_GB2312" w:cs="仿宋_GB2312"/>
          <w:b/>
          <w:bCs/>
          <w:color w:val="000000" w:themeColor="text1"/>
          <w:sz w:val="32"/>
          <w:szCs w:val="32"/>
          <w:u w:val="single"/>
          <w14:textFill>
            <w14:solidFill>
              <w14:schemeClr w14:val="tx1"/>
            </w14:solidFill>
          </w14:textFill>
        </w:rPr>
        <w:t>元</w:t>
      </w:r>
      <w:r>
        <w:rPr>
          <w:rFonts w:hint="eastAsia" w:ascii="仿宋_GB2312" w:hAnsi="仿宋_GB2312" w:eastAsia="仿宋_GB2312" w:cs="仿宋_GB2312"/>
          <w:b/>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叁拾玖万元整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、比选申请人资格要求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7" w:name="bookmark19"/>
      <w:r>
        <w:rPr>
          <w:rFonts w:hint="eastAsia" w:ascii="仿宋_GB2312" w:hAnsi="仿宋_GB2312" w:eastAsia="仿宋_GB2312" w:cs="仿宋_GB2312"/>
          <w:sz w:val="32"/>
          <w:szCs w:val="32"/>
        </w:rPr>
        <w:t>1</w:t>
      </w:r>
      <w:bookmarkEnd w:id="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在中华人民共和国境内注册并具有独立法人资格的合法企业，注册资金在</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。持有有效营业执照及基本账户开户许可证，符合国家有关法律、法规和条例的要求；</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bookmarkStart w:id="8" w:name="bookmark20"/>
      <w:r>
        <w:rPr>
          <w:rFonts w:hint="eastAsia" w:ascii="仿宋_GB2312" w:hAnsi="仿宋_GB2312" w:eastAsia="仿宋_GB2312" w:cs="仿宋_GB2312"/>
          <w:sz w:val="32"/>
          <w:szCs w:val="32"/>
        </w:rPr>
        <w:t>2</w:t>
      </w:r>
      <w:bookmarkEnd w:id="8"/>
      <w:r>
        <w:rPr>
          <w:rFonts w:hint="eastAsia" w:ascii="仿宋_GB2312" w:hAnsi="仿宋_GB2312" w:eastAsia="仿宋_GB2312" w:cs="仿宋_GB2312"/>
          <w:sz w:val="32"/>
          <w:szCs w:val="32"/>
          <w:lang w:eastAsia="zh-CN"/>
        </w:rPr>
        <w:t>.比选申请人在经营范围内应具有密集架或</w:t>
      </w:r>
      <w:r>
        <w:rPr>
          <w:rFonts w:hint="eastAsia" w:ascii="仿宋_GB2312" w:hAnsi="仿宋_GB2312" w:eastAsia="仿宋_GB2312" w:cs="仿宋_GB2312"/>
          <w:color w:val="auto"/>
          <w:sz w:val="32"/>
          <w:szCs w:val="32"/>
          <w:lang w:val="en-US" w:eastAsia="zh-CN"/>
        </w:rPr>
        <w:t>档案设备等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9" w:name="bookmark21"/>
      <w:r>
        <w:rPr>
          <w:rFonts w:hint="eastAsia" w:ascii="仿宋_GB2312" w:hAnsi="仿宋_GB2312" w:eastAsia="仿宋_GB2312" w:cs="仿宋_GB2312"/>
          <w:sz w:val="32"/>
          <w:szCs w:val="32"/>
        </w:rPr>
        <w:t>3</w:t>
      </w:r>
      <w:bookmarkEnd w:id="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信誉要求：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0" w:name="bookmark22"/>
      <w:bookmarkEnd w:id="10"/>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信用中国"网站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en-US"/>
        </w:rPr>
        <w:t>www.creditchina,gov.cn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中未被列入失信被执行人名单，且比选申请人名称与该名录中的相应企业名称和资质完全一致；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1" w:name="bookmark23"/>
      <w:bookmarkEnd w:id="11"/>
      <w:r>
        <w:rPr>
          <w:rFonts w:hint="eastAsia" w:ascii="仿宋_GB2312" w:hAnsi="仿宋_GB2312" w:eastAsia="仿宋_GB2312" w:cs="仿宋_GB2312"/>
          <w:sz w:val="32"/>
          <w:szCs w:val="32"/>
        </w:rPr>
        <w:t>在国家企业信用信息公示系统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en-US"/>
        </w:rPr>
        <w:t>www.gsxt.gov.cn</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中未被列入严重违法失信企业名单，近两年内在经营活动中没有重大违法违规记录；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2" w:name="bookmark24"/>
      <w:r>
        <w:rPr>
          <w:rFonts w:hint="eastAsia" w:ascii="仿宋_GB2312" w:hAnsi="仿宋_GB2312" w:eastAsia="仿宋_GB2312" w:cs="仿宋_GB2312"/>
          <w:sz w:val="32"/>
          <w:szCs w:val="32"/>
        </w:rPr>
        <w:t>4</w:t>
      </w:r>
      <w:bookmarkEnd w:id="1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比选申请人不得有以下情形之一：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与比选人同为一个法定代表人的；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与比选人相互控股或参股的；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与比选人相互任职或工作的；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被责令停业的；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近三年内有骗取中选或严重违约或重大工程质量问题的；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3" w:name="bookmark25"/>
      <w:r>
        <w:rPr>
          <w:rFonts w:hint="eastAsia" w:ascii="仿宋_GB2312" w:hAnsi="仿宋_GB2312" w:eastAsia="仿宋_GB2312" w:cs="仿宋_GB2312"/>
          <w:sz w:val="32"/>
          <w:szCs w:val="32"/>
        </w:rPr>
        <w:t>5</w:t>
      </w:r>
      <w:bookmarkEnd w:id="1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业绩要求：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过去</w:t>
      </w:r>
      <w:r>
        <w:rPr>
          <w:rFonts w:hint="eastAsia" w:ascii="仿宋_GB2312" w:hAnsi="仿宋_GB2312" w:eastAsia="仿宋_GB2312" w:cs="仿宋_GB2312"/>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年（自20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年1月1日起至今，以签订合同时间为准）已实施1个及以上类似项目业绩；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4" w:name="bookmark26"/>
      <w:r>
        <w:rPr>
          <w:rFonts w:hint="eastAsia" w:ascii="仿宋_GB2312" w:hAnsi="仿宋_GB2312" w:eastAsia="仿宋_GB2312" w:cs="仿宋_GB2312"/>
          <w:sz w:val="32"/>
          <w:szCs w:val="32"/>
        </w:rPr>
        <w:t>6</w:t>
      </w:r>
      <w:bookmarkEnd w:id="1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本项目不接受联合体比选申请，不允许转包或违法分包；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、获得比选文件的办法、地点、时间和费用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5" w:name="bookmark28"/>
      <w:r>
        <w:rPr>
          <w:rFonts w:hint="eastAsia" w:ascii="仿宋_GB2312" w:hAnsi="仿宋_GB2312" w:eastAsia="仿宋_GB2312" w:cs="仿宋_GB2312"/>
          <w:sz w:val="32"/>
          <w:szCs w:val="32"/>
        </w:rPr>
        <w:t>1</w:t>
      </w:r>
      <w:bookmarkEnd w:id="1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凡有意参加比选的申请者，请于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日在四川广南高速公</w:t>
      </w:r>
      <w:r>
        <w:rPr>
          <w:rFonts w:hint="eastAsia" w:ascii="仿宋_GB2312" w:hAnsi="仿宋_GB2312" w:eastAsia="仿宋_GB2312" w:cs="仿宋_GB2312"/>
          <w:sz w:val="32"/>
          <w:szCs w:val="32"/>
        </w:rPr>
        <w:t>路有限责任公司网站</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lang w:val="en-US" w:eastAsia="en-US"/>
        </w:rPr>
        <w:t>http://gngs.scgs.com.cn/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上免费下载比选文件及参考资料。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6" w:name="bookmark29"/>
      <w:r>
        <w:rPr>
          <w:rFonts w:hint="eastAsia" w:ascii="仿宋_GB2312" w:hAnsi="仿宋_GB2312" w:eastAsia="仿宋_GB2312" w:cs="仿宋_GB2312"/>
          <w:sz w:val="32"/>
          <w:szCs w:val="32"/>
        </w:rPr>
        <w:t>2</w:t>
      </w:r>
      <w:bookmarkEnd w:id="1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比选文件补遗书（如果有）、通知书（如果有）由比选申请人在四川广南高速公路有限责任公司</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rPr>
        <w:t>上自行下载。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应在比选期间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7" w:name="bookmark30"/>
      <w:r>
        <w:rPr>
          <w:rFonts w:hint="eastAsia" w:ascii="仿宋_GB2312" w:hAnsi="仿宋_GB2312" w:eastAsia="仿宋_GB2312" w:cs="仿宋_GB2312"/>
          <w:sz w:val="32"/>
          <w:szCs w:val="32"/>
        </w:rPr>
        <w:t>3</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比选申请人在送交比选申请文件之前无须向比选人以任何方式提供有关比选申请人的任何信息和联系方式。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、比选文件递交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比选申请文件送交的时间为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en-US"/>
        </w:rPr>
        <w:t>9:30-15:00</w:t>
      </w:r>
      <w:r>
        <w:rPr>
          <w:rFonts w:hint="eastAsia" w:ascii="仿宋_GB2312" w:hAnsi="仿宋_GB2312" w:eastAsia="仿宋_GB2312" w:cs="仿宋_GB2312"/>
          <w:color w:val="auto"/>
          <w:sz w:val="32"/>
          <w:szCs w:val="32"/>
        </w:rPr>
        <w:t>时（北京时间），截止时间为</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日15:00时（北京时间），</w:t>
      </w:r>
      <w:r>
        <w:rPr>
          <w:rFonts w:hint="eastAsia" w:ascii="仿宋_GB2312" w:hAnsi="仿宋_GB2312" w:eastAsia="仿宋_GB2312" w:cs="仿宋_GB2312"/>
          <w:sz w:val="32"/>
          <w:szCs w:val="32"/>
        </w:rPr>
        <w:t>比选申请人必须将按要求密封完好的比选申请文件以面交方式送达比选人指定地点：</w:t>
      </w:r>
      <w:r>
        <w:rPr>
          <w:rFonts w:hint="eastAsia" w:ascii="仿宋_GB2312" w:hAnsi="仿宋_GB2312" w:eastAsia="仿宋_GB2312" w:cs="仿宋_GB2312"/>
          <w:color w:val="000000"/>
          <w:sz w:val="32"/>
          <w:szCs w:val="32"/>
          <w:u w:val="single"/>
          <w:lang w:val="en-US" w:eastAsia="zh-CN"/>
        </w:rPr>
        <w:t>南充</w:t>
      </w:r>
      <w:r>
        <w:rPr>
          <w:rFonts w:hint="eastAsia" w:ascii="仿宋_GB2312" w:hAnsi="仿宋_GB2312" w:eastAsia="仿宋_GB2312" w:cs="仿宋_GB2312"/>
          <w:color w:val="000000"/>
          <w:sz w:val="32"/>
          <w:szCs w:val="32"/>
          <w:u w:val="single"/>
        </w:rPr>
        <w:t>市</w:t>
      </w:r>
      <w:r>
        <w:rPr>
          <w:rFonts w:hint="eastAsia" w:ascii="仿宋_GB2312" w:hAnsi="仿宋_GB2312" w:eastAsia="仿宋_GB2312" w:cs="仿宋_GB2312"/>
          <w:color w:val="000000"/>
          <w:sz w:val="32"/>
          <w:szCs w:val="32"/>
          <w:u w:val="single"/>
          <w:lang w:val="en-US" w:eastAsia="zh-CN"/>
        </w:rPr>
        <w:t>顺庆</w:t>
      </w:r>
      <w:r>
        <w:rPr>
          <w:rFonts w:hint="eastAsia" w:ascii="仿宋_GB2312" w:hAnsi="仿宋_GB2312" w:eastAsia="仿宋_GB2312" w:cs="仿宋_GB2312"/>
          <w:color w:val="000000"/>
          <w:sz w:val="32"/>
          <w:szCs w:val="32"/>
          <w:u w:val="single"/>
        </w:rPr>
        <w:t>区</w:t>
      </w:r>
      <w:r>
        <w:rPr>
          <w:rFonts w:hint="eastAsia" w:ascii="仿宋_GB2312" w:hAnsi="仿宋_GB2312" w:eastAsia="仿宋_GB2312" w:cs="仿宋_GB2312"/>
          <w:color w:val="000000"/>
          <w:sz w:val="32"/>
          <w:szCs w:val="32"/>
          <w:u w:val="single"/>
          <w:lang w:val="en-US" w:eastAsia="zh-CN"/>
        </w:rPr>
        <w:t>华凤街道四川广南高速公路有限责任公司</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应急大楼二楼中会议室</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比选人定于比选申请文件的送交截止时间的同一时间、同一地点举行比选申请文件启封会，比选申请人应派法人代表或授权委托人出席比选会并签到。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本次比选公告在</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.scgs.com.cn/</w:t>
      </w:r>
      <w:r>
        <w:rPr>
          <w:rFonts w:hint="eastAsia" w:ascii="仿宋_GB2312" w:hAnsi="仿宋_GB2312" w:eastAsia="仿宋_GB2312" w:cs="仿宋_GB2312"/>
          <w:sz w:val="32"/>
          <w:szCs w:val="32"/>
        </w:rPr>
        <w:t>发布。</w:t>
      </w:r>
    </w:p>
    <w:tbl>
      <w:tblPr>
        <w:tblStyle w:val="8"/>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56"/>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1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序号</w:t>
            </w:r>
          </w:p>
        </w:tc>
        <w:tc>
          <w:tcPr>
            <w:tcW w:w="1656" w:type="dxa"/>
            <w:vMerge w:val="restart"/>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信息发布阶段</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媒体名称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816" w:type="dxa"/>
            <w:vMerge w:val="continue"/>
            <w:noWrap w:val="0"/>
            <w:vAlign w:val="center"/>
          </w:tcPr>
          <w:p>
            <w:pPr>
              <w:snapToGrid w:val="0"/>
              <w:jc w:val="center"/>
              <w:rPr>
                <w:rFonts w:ascii="宋体" w:hAnsi="宋体" w:cs="Times New Roman"/>
                <w:color w:val="000000"/>
              </w:rPr>
            </w:pPr>
          </w:p>
        </w:tc>
        <w:tc>
          <w:tcPr>
            <w:tcW w:w="1656" w:type="dxa"/>
            <w:vMerge w:val="continue"/>
            <w:noWrap w:val="0"/>
            <w:vAlign w:val="center"/>
          </w:tcPr>
          <w:p>
            <w:pPr>
              <w:snapToGrid w:val="0"/>
              <w:jc w:val="center"/>
              <w:rPr>
                <w:rFonts w:ascii="宋体" w:hAnsi="宋体" w:cs="Times New Roman"/>
                <w:color w:val="000000"/>
              </w:rPr>
            </w:pPr>
          </w:p>
        </w:tc>
        <w:tc>
          <w:tcPr>
            <w:tcW w:w="5466" w:type="dxa"/>
            <w:noWrap w:val="0"/>
            <w:vAlign w:val="center"/>
          </w:tcPr>
          <w:p>
            <w:pPr>
              <w:snapToGrid w:val="0"/>
              <w:jc w:val="center"/>
              <w:rPr>
                <w:rFonts w:ascii="宋体" w:hAnsi="宋体" w:cs="Times New Roman"/>
                <w:color w:val="000000"/>
              </w:rPr>
            </w:pP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HYPERLINK "http://gngs"</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lang w:val="en-US" w:eastAsia="en-US"/>
              </w:rPr>
              <w:t>http://gngs</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lang w:val="en-US" w:eastAsia="en-US"/>
              </w:rPr>
              <w:t>.scgs.com.cn/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1</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比选公告</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2</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比选文件下载</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3</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补遗书</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16" w:type="dxa"/>
            <w:noWrap w:val="0"/>
            <w:vAlign w:val="center"/>
          </w:tcPr>
          <w:p>
            <w:pPr>
              <w:snapToGrid w:val="0"/>
              <w:ind w:left="0" w:leftChars="0" w:firstLine="0" w:firstLineChars="0"/>
              <w:jc w:val="both"/>
              <w:rPr>
                <w:rFonts w:ascii="宋体" w:hAnsi="宋体" w:cs="仿宋_GB2312"/>
                <w:color w:val="000000"/>
              </w:rPr>
            </w:pPr>
            <w:r>
              <w:rPr>
                <w:rFonts w:ascii="宋体" w:hAnsi="宋体" w:cs="仿宋_GB2312"/>
                <w:color w:val="000000"/>
              </w:rPr>
              <w:t>4</w:t>
            </w:r>
          </w:p>
        </w:tc>
        <w:tc>
          <w:tcPr>
            <w:tcW w:w="1656" w:type="dxa"/>
            <w:noWrap w:val="0"/>
            <w:vAlign w:val="center"/>
          </w:tcPr>
          <w:p>
            <w:pPr>
              <w:snapToGrid w:val="0"/>
              <w:ind w:left="0" w:leftChars="0" w:firstLine="0" w:firstLineChars="0"/>
              <w:jc w:val="both"/>
              <w:rPr>
                <w:rFonts w:ascii="宋体" w:hAnsi="宋体" w:cs="Times New Roman"/>
                <w:color w:val="000000"/>
              </w:rPr>
            </w:pPr>
            <w:r>
              <w:rPr>
                <w:rFonts w:hint="eastAsia" w:ascii="宋体" w:hAnsi="宋体" w:cs="仿宋_GB2312"/>
                <w:color w:val="000000"/>
              </w:rPr>
              <w:t>评选结果公示</w:t>
            </w:r>
          </w:p>
        </w:tc>
        <w:tc>
          <w:tcPr>
            <w:tcW w:w="5466" w:type="dxa"/>
            <w:noWrap w:val="0"/>
            <w:vAlign w:val="center"/>
          </w:tcPr>
          <w:p>
            <w:pPr>
              <w:snapToGrid w:val="0"/>
              <w:jc w:val="center"/>
              <w:rPr>
                <w:rFonts w:ascii="宋体" w:hAnsi="宋体" w:cs="Times New Roman"/>
                <w:color w:val="000000"/>
              </w:rPr>
            </w:pPr>
            <w:r>
              <w:rPr>
                <w:rFonts w:hint="eastAsia" w:ascii="宋体" w:hAnsi="宋体" w:cs="仿宋_GB2312"/>
                <w:color w:val="000000"/>
              </w:rPr>
              <w:t>发布</w:t>
            </w:r>
          </w:p>
        </w:tc>
      </w:tr>
    </w:tbl>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、评选方法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本次比选</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用资格后审，单信封形式，</w:t>
      </w:r>
      <w:r>
        <w:rPr>
          <w:rFonts w:hint="eastAsia" w:ascii="仿宋_GB2312" w:hAnsi="仿宋_GB2312" w:eastAsia="仿宋_GB2312" w:cs="仿宋_GB2312"/>
          <w:color w:val="auto"/>
          <w:sz w:val="32"/>
          <w:szCs w:val="32"/>
        </w:rPr>
        <w:t>评选采用综合评分法。</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八、比选结果公示</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评选结束后，由比选人将评选委员会推荐中选候选人名单在四川广南高速公路有限责任公司</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fldChar w:fldCharType="begin"/>
      </w:r>
      <w:r>
        <w:rPr>
          <w:rFonts w:hint="eastAsia" w:ascii="仿宋_GB2312" w:hAnsi="仿宋_GB2312" w:eastAsia="仿宋_GB2312" w:cs="仿宋_GB2312"/>
          <w:sz w:val="32"/>
          <w:szCs w:val="32"/>
          <w:u w:val="single"/>
        </w:rPr>
        <w:instrText xml:space="preserve">HYPERLINK "http://gngs.scgs"</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lang w:val="en-US" w:eastAsia="en-US"/>
        </w:rPr>
        <w:t>http://gngs.scgs</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u w:val="single"/>
          <w:lang w:val="en-US" w:eastAsia="en-US"/>
        </w:rPr>
        <w:t>.com.cn/</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网站上公示3个工作日以接受社会公开监督。比选申请人或者其他利害关系人对评选结果有异议的，应当在中选候选人公示期间向监管部门提出。</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九、联系方式</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比选人：四川广南高速公路有限责任公司</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比选人地址：</w:t>
      </w:r>
      <w:r>
        <w:rPr>
          <w:rFonts w:hint="eastAsia" w:ascii="仿宋_GB2312" w:hAnsi="仿宋_GB2312" w:eastAsia="仿宋_GB2312" w:cs="仿宋_GB2312"/>
          <w:color w:val="000000" w:themeColor="text1"/>
          <w:sz w:val="32"/>
          <w:szCs w:val="32"/>
          <w14:textFill>
            <w14:solidFill>
              <w14:schemeClr w14:val="tx1"/>
            </w14:solidFill>
          </w14:textFill>
        </w:rPr>
        <w:t>南充市顺庆区华凤镇</w:t>
      </w:r>
      <w:r>
        <w:rPr>
          <w:rFonts w:hint="eastAsia" w:ascii="仿宋_GB2312" w:hAnsi="仿宋_GB2312" w:eastAsia="仿宋_GB2312" w:cs="仿宋_GB2312"/>
          <w:color w:val="000000" w:themeColor="text1"/>
          <w:sz w:val="32"/>
          <w:szCs w:val="32"/>
          <w:lang w:eastAsia="zh-CN"/>
          <w14:textFill>
            <w14:solidFill>
              <w14:schemeClr w14:val="tx1"/>
            </w14:solidFill>
          </w14:textFill>
        </w:rPr>
        <w:t>四川广南高速公路有限责任公司</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邮编：637000</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w:t>
      </w:r>
      <w:r>
        <w:rPr>
          <w:rFonts w:hint="eastAsia" w:ascii="仿宋_GB2312" w:hAnsi="仿宋_GB2312" w:eastAsia="仿宋_GB2312" w:cs="仿宋_GB2312"/>
          <w:color w:val="000000" w:themeColor="text1"/>
          <w:sz w:val="32"/>
          <w:szCs w:val="32"/>
          <w14:textFill>
            <w14:solidFill>
              <w14:schemeClr w14:val="tx1"/>
            </w14:solidFill>
          </w14:textFill>
        </w:rPr>
        <w:t>女士</w:t>
      </w:r>
    </w:p>
    <w:p>
      <w:pPr>
        <w:keepNext w:val="0"/>
        <w:keepLines w:val="0"/>
        <w:pageBreakBefore w:val="0"/>
        <w:widowControl w:val="0"/>
        <w:kinsoku/>
        <w:wordWrap/>
        <w:overflowPunct/>
        <w:topLinePunct w:val="0"/>
        <w:autoSpaceDE/>
        <w:autoSpaceDN/>
        <w:bidi w:val="0"/>
        <w:adjustRightInd/>
        <w:snapToGrid/>
        <w:spacing w:line="520" w:lineRule="exact"/>
        <w:ind w:firstLine="9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15692821001</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邮箱：199608107@qq.com</w:t>
      </w:r>
    </w:p>
    <w:p/>
    <w:p>
      <w:pPr>
        <w:pStyle w:val="2"/>
      </w:pPr>
    </w:p>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四川广南高速公路有限责任公司</w:t>
      </w:r>
    </w:p>
    <w:p>
      <w:pPr>
        <w:pStyle w:val="3"/>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2022年8月15</w:t>
      </w:r>
      <w:bookmarkStart w:id="18" w:name="_GoBack"/>
      <w:bookmarkEnd w:id="18"/>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4573"/>
    <w:rsid w:val="00486E8E"/>
    <w:rsid w:val="004E2C79"/>
    <w:rsid w:val="00954650"/>
    <w:rsid w:val="00E24B61"/>
    <w:rsid w:val="023D456F"/>
    <w:rsid w:val="024F1124"/>
    <w:rsid w:val="027A6C2D"/>
    <w:rsid w:val="02831FC4"/>
    <w:rsid w:val="02A94005"/>
    <w:rsid w:val="03084E9A"/>
    <w:rsid w:val="035E112A"/>
    <w:rsid w:val="03E52408"/>
    <w:rsid w:val="04211405"/>
    <w:rsid w:val="0421389B"/>
    <w:rsid w:val="043B7BFE"/>
    <w:rsid w:val="04F90D64"/>
    <w:rsid w:val="052E4952"/>
    <w:rsid w:val="05A9362F"/>
    <w:rsid w:val="05C83EAE"/>
    <w:rsid w:val="06B15157"/>
    <w:rsid w:val="06DA0985"/>
    <w:rsid w:val="06DE2ACB"/>
    <w:rsid w:val="07F67E80"/>
    <w:rsid w:val="093A7BEB"/>
    <w:rsid w:val="093B1B1D"/>
    <w:rsid w:val="095D0C95"/>
    <w:rsid w:val="0A634E24"/>
    <w:rsid w:val="0A684619"/>
    <w:rsid w:val="0A6A10B7"/>
    <w:rsid w:val="0A9072B0"/>
    <w:rsid w:val="0AED178A"/>
    <w:rsid w:val="0B6A2F0D"/>
    <w:rsid w:val="0BB50AA5"/>
    <w:rsid w:val="0C4A7F60"/>
    <w:rsid w:val="0C54559C"/>
    <w:rsid w:val="0CDF4D73"/>
    <w:rsid w:val="0CE06F48"/>
    <w:rsid w:val="0D496AC9"/>
    <w:rsid w:val="0DA20A22"/>
    <w:rsid w:val="0FEF7CC7"/>
    <w:rsid w:val="10563F80"/>
    <w:rsid w:val="109E5609"/>
    <w:rsid w:val="10AF19A4"/>
    <w:rsid w:val="11084832"/>
    <w:rsid w:val="11612039"/>
    <w:rsid w:val="124307FC"/>
    <w:rsid w:val="126F1BA5"/>
    <w:rsid w:val="128347C0"/>
    <w:rsid w:val="12AE75FF"/>
    <w:rsid w:val="13236D16"/>
    <w:rsid w:val="13823D7A"/>
    <w:rsid w:val="139B6FB2"/>
    <w:rsid w:val="139C6E57"/>
    <w:rsid w:val="144C2EE4"/>
    <w:rsid w:val="14AE1FEE"/>
    <w:rsid w:val="14CA35CB"/>
    <w:rsid w:val="14DD135B"/>
    <w:rsid w:val="155D0D4D"/>
    <w:rsid w:val="162C494B"/>
    <w:rsid w:val="163F133B"/>
    <w:rsid w:val="16D64AF9"/>
    <w:rsid w:val="17106917"/>
    <w:rsid w:val="17384157"/>
    <w:rsid w:val="179663CE"/>
    <w:rsid w:val="18701D33"/>
    <w:rsid w:val="19222B93"/>
    <w:rsid w:val="197E6FFA"/>
    <w:rsid w:val="1A04261E"/>
    <w:rsid w:val="1A207327"/>
    <w:rsid w:val="1A4C2487"/>
    <w:rsid w:val="1A5D1C21"/>
    <w:rsid w:val="1A5E18B7"/>
    <w:rsid w:val="1B470C62"/>
    <w:rsid w:val="1B5033EB"/>
    <w:rsid w:val="1B65201B"/>
    <w:rsid w:val="1B6577DE"/>
    <w:rsid w:val="1C703A40"/>
    <w:rsid w:val="1C72471D"/>
    <w:rsid w:val="1D43238E"/>
    <w:rsid w:val="1DB86B94"/>
    <w:rsid w:val="1E142362"/>
    <w:rsid w:val="1F4B68E5"/>
    <w:rsid w:val="1F4F3709"/>
    <w:rsid w:val="1FC1423A"/>
    <w:rsid w:val="205F7715"/>
    <w:rsid w:val="207C45BD"/>
    <w:rsid w:val="2195459C"/>
    <w:rsid w:val="21E13F71"/>
    <w:rsid w:val="21ED6DF0"/>
    <w:rsid w:val="22722146"/>
    <w:rsid w:val="22FE6FCE"/>
    <w:rsid w:val="23870609"/>
    <w:rsid w:val="23905829"/>
    <w:rsid w:val="23F14B97"/>
    <w:rsid w:val="244A3767"/>
    <w:rsid w:val="24583598"/>
    <w:rsid w:val="24CA2F4C"/>
    <w:rsid w:val="262F1CBB"/>
    <w:rsid w:val="263C3585"/>
    <w:rsid w:val="273C5412"/>
    <w:rsid w:val="2829562E"/>
    <w:rsid w:val="2878301C"/>
    <w:rsid w:val="291E5C90"/>
    <w:rsid w:val="29201216"/>
    <w:rsid w:val="294714B0"/>
    <w:rsid w:val="29AE460D"/>
    <w:rsid w:val="29E45B90"/>
    <w:rsid w:val="29F93B53"/>
    <w:rsid w:val="2A5C5F84"/>
    <w:rsid w:val="2ACC5192"/>
    <w:rsid w:val="2B6215F8"/>
    <w:rsid w:val="2B823E01"/>
    <w:rsid w:val="2C9228AE"/>
    <w:rsid w:val="2D2D0229"/>
    <w:rsid w:val="2D654DD7"/>
    <w:rsid w:val="2D7904F3"/>
    <w:rsid w:val="2EC96DF2"/>
    <w:rsid w:val="2F2F6F2B"/>
    <w:rsid w:val="2F5B247E"/>
    <w:rsid w:val="2F942F56"/>
    <w:rsid w:val="2FAA033F"/>
    <w:rsid w:val="312B1994"/>
    <w:rsid w:val="31CA6F4A"/>
    <w:rsid w:val="31CE1BCF"/>
    <w:rsid w:val="31EB562F"/>
    <w:rsid w:val="31EC0659"/>
    <w:rsid w:val="31F5778C"/>
    <w:rsid w:val="325C24B0"/>
    <w:rsid w:val="32954DF7"/>
    <w:rsid w:val="32967839"/>
    <w:rsid w:val="32AE5FA6"/>
    <w:rsid w:val="3313274B"/>
    <w:rsid w:val="33B71A71"/>
    <w:rsid w:val="33B76679"/>
    <w:rsid w:val="33E76473"/>
    <w:rsid w:val="34826B58"/>
    <w:rsid w:val="34A56514"/>
    <w:rsid w:val="353D5FE7"/>
    <w:rsid w:val="35A2424C"/>
    <w:rsid w:val="35B9578F"/>
    <w:rsid w:val="363D2D09"/>
    <w:rsid w:val="36E15022"/>
    <w:rsid w:val="371B3DE7"/>
    <w:rsid w:val="375C7CE6"/>
    <w:rsid w:val="375E4E9B"/>
    <w:rsid w:val="37782172"/>
    <w:rsid w:val="377901EC"/>
    <w:rsid w:val="37F97E43"/>
    <w:rsid w:val="391515A2"/>
    <w:rsid w:val="398B22B3"/>
    <w:rsid w:val="3AA505BC"/>
    <w:rsid w:val="3AA600A1"/>
    <w:rsid w:val="3B0F6F34"/>
    <w:rsid w:val="3C501466"/>
    <w:rsid w:val="3C7161E6"/>
    <w:rsid w:val="3D384285"/>
    <w:rsid w:val="3DD312DF"/>
    <w:rsid w:val="3E0E4824"/>
    <w:rsid w:val="41655DAE"/>
    <w:rsid w:val="41657227"/>
    <w:rsid w:val="42530C50"/>
    <w:rsid w:val="42946732"/>
    <w:rsid w:val="433447B7"/>
    <w:rsid w:val="434B2801"/>
    <w:rsid w:val="43BC6101"/>
    <w:rsid w:val="440014B6"/>
    <w:rsid w:val="457F4F9B"/>
    <w:rsid w:val="45B231AC"/>
    <w:rsid w:val="462E1D88"/>
    <w:rsid w:val="4658143B"/>
    <w:rsid w:val="46610599"/>
    <w:rsid w:val="47F9134F"/>
    <w:rsid w:val="48201533"/>
    <w:rsid w:val="48427BFA"/>
    <w:rsid w:val="487D6C6E"/>
    <w:rsid w:val="488620FC"/>
    <w:rsid w:val="48C46A1A"/>
    <w:rsid w:val="48FC6F4C"/>
    <w:rsid w:val="4A06608D"/>
    <w:rsid w:val="4A6C4331"/>
    <w:rsid w:val="4A953DE4"/>
    <w:rsid w:val="4B8D2148"/>
    <w:rsid w:val="4BB01E2B"/>
    <w:rsid w:val="4C2F4E18"/>
    <w:rsid w:val="4C637236"/>
    <w:rsid w:val="4DB00CC3"/>
    <w:rsid w:val="4EA879BF"/>
    <w:rsid w:val="4EEF518F"/>
    <w:rsid w:val="50097DCE"/>
    <w:rsid w:val="500F44EE"/>
    <w:rsid w:val="5016236A"/>
    <w:rsid w:val="508B2A99"/>
    <w:rsid w:val="50F24B1D"/>
    <w:rsid w:val="519A38D5"/>
    <w:rsid w:val="5309000C"/>
    <w:rsid w:val="53401129"/>
    <w:rsid w:val="537411B7"/>
    <w:rsid w:val="54AA180D"/>
    <w:rsid w:val="55BB636C"/>
    <w:rsid w:val="55C10715"/>
    <w:rsid w:val="56143308"/>
    <w:rsid w:val="56C111D5"/>
    <w:rsid w:val="57182BAE"/>
    <w:rsid w:val="57D434A8"/>
    <w:rsid w:val="58B46E40"/>
    <w:rsid w:val="58DC2DAA"/>
    <w:rsid w:val="5A2177DC"/>
    <w:rsid w:val="5A260D36"/>
    <w:rsid w:val="5A434A8E"/>
    <w:rsid w:val="5A5E2143"/>
    <w:rsid w:val="5A697D4B"/>
    <w:rsid w:val="5AA924F4"/>
    <w:rsid w:val="5B981793"/>
    <w:rsid w:val="5CEF2088"/>
    <w:rsid w:val="5D4F63DA"/>
    <w:rsid w:val="5DCB7DF4"/>
    <w:rsid w:val="5E157153"/>
    <w:rsid w:val="5E5D08AD"/>
    <w:rsid w:val="5E834C49"/>
    <w:rsid w:val="5E9C43A0"/>
    <w:rsid w:val="5E9F1BBA"/>
    <w:rsid w:val="60BA0BF9"/>
    <w:rsid w:val="60F214D3"/>
    <w:rsid w:val="62016C47"/>
    <w:rsid w:val="622C6169"/>
    <w:rsid w:val="633662A2"/>
    <w:rsid w:val="63A52AE9"/>
    <w:rsid w:val="64EE510D"/>
    <w:rsid w:val="651D2D43"/>
    <w:rsid w:val="65295C28"/>
    <w:rsid w:val="65937248"/>
    <w:rsid w:val="66095399"/>
    <w:rsid w:val="665A4CE8"/>
    <w:rsid w:val="66F479D0"/>
    <w:rsid w:val="671F4023"/>
    <w:rsid w:val="675F5EED"/>
    <w:rsid w:val="68022D49"/>
    <w:rsid w:val="680661A4"/>
    <w:rsid w:val="680A5143"/>
    <w:rsid w:val="684B51ED"/>
    <w:rsid w:val="68713454"/>
    <w:rsid w:val="68761831"/>
    <w:rsid w:val="68813BCF"/>
    <w:rsid w:val="68D56821"/>
    <w:rsid w:val="692B79CD"/>
    <w:rsid w:val="69A75ABE"/>
    <w:rsid w:val="6AF83AC8"/>
    <w:rsid w:val="6BB07CB5"/>
    <w:rsid w:val="6BC1406A"/>
    <w:rsid w:val="6BCE17A4"/>
    <w:rsid w:val="6C4B3D68"/>
    <w:rsid w:val="6CE0751D"/>
    <w:rsid w:val="6D5F5DCE"/>
    <w:rsid w:val="6DA75BC9"/>
    <w:rsid w:val="6DAB6802"/>
    <w:rsid w:val="6E513024"/>
    <w:rsid w:val="6E521150"/>
    <w:rsid w:val="6E7B1F7F"/>
    <w:rsid w:val="6F9B0AB4"/>
    <w:rsid w:val="6FEF36FD"/>
    <w:rsid w:val="703D3C4B"/>
    <w:rsid w:val="707731E8"/>
    <w:rsid w:val="70C128F3"/>
    <w:rsid w:val="70CF08A2"/>
    <w:rsid w:val="70DF49D9"/>
    <w:rsid w:val="723472DC"/>
    <w:rsid w:val="734316DE"/>
    <w:rsid w:val="73D83462"/>
    <w:rsid w:val="74C91F75"/>
    <w:rsid w:val="75AE3C0C"/>
    <w:rsid w:val="76B27F6D"/>
    <w:rsid w:val="78CD0676"/>
    <w:rsid w:val="790B718B"/>
    <w:rsid w:val="79132C19"/>
    <w:rsid w:val="79602BF2"/>
    <w:rsid w:val="79D051ED"/>
    <w:rsid w:val="7A4E667B"/>
    <w:rsid w:val="7A871211"/>
    <w:rsid w:val="7A977F40"/>
    <w:rsid w:val="7AC207BC"/>
    <w:rsid w:val="7AE82562"/>
    <w:rsid w:val="7B313E83"/>
    <w:rsid w:val="7B8A77E8"/>
    <w:rsid w:val="7C352EC2"/>
    <w:rsid w:val="7C8F20C7"/>
    <w:rsid w:val="7CFE1E7C"/>
    <w:rsid w:val="7D14188E"/>
    <w:rsid w:val="7D2C376A"/>
    <w:rsid w:val="7DE01D00"/>
    <w:rsid w:val="7F90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heme="minorAscii" w:hAnsiTheme="minorAsci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Plain Text"/>
    <w:basedOn w:val="1"/>
    <w:qFormat/>
    <w:uiPriority w:val="0"/>
    <w:rPr>
      <w:rFonts w:ascii="宋体" w:hAnsi="Courier New" w:cs="Courier New"/>
      <w:szCs w:val="21"/>
    </w:rPr>
  </w:style>
  <w:style w:type="paragraph" w:styleId="4">
    <w:name w:val="Body Text Indent"/>
    <w:basedOn w:val="1"/>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2022-03-14T08:13:00Z</dcterms:created>
  <dc:creator>Administrator</dc:creator>
  <cp:lastModifiedBy>葵花花</cp:lastModifiedBy>
  <cp:lastPrinted>2022-08-12T02:55:50Z</cp:lastPrinted>
  <dcterms:modified xsi:type="dcterms:W3CDTF">2022-08-12T02:58:23Z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